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0A" w:rsidRPr="00E60601" w:rsidRDefault="00A2460A" w:rsidP="00A60162">
      <w:pPr>
        <w:rPr>
          <w:b/>
          <w:sz w:val="32"/>
          <w:szCs w:val="32"/>
        </w:rPr>
      </w:pPr>
      <w:r w:rsidRPr="00E60601">
        <w:rPr>
          <w:b/>
          <w:sz w:val="32"/>
          <w:szCs w:val="32"/>
        </w:rPr>
        <w:t xml:space="preserve">Could the Swedish state be held liable for human rights violations induced by climate change? </w:t>
      </w:r>
    </w:p>
    <w:p w:rsidR="00412996" w:rsidRPr="00E60601" w:rsidRDefault="00412996" w:rsidP="00A60162">
      <w:pPr>
        <w:rPr>
          <w:b/>
          <w:sz w:val="32"/>
          <w:szCs w:val="32"/>
        </w:rPr>
      </w:pPr>
    </w:p>
    <w:p w:rsidR="00412996" w:rsidRPr="00412996" w:rsidRDefault="00102DAE" w:rsidP="00A60162">
      <w:pPr>
        <w:rPr>
          <w:i/>
          <w:sz w:val="28"/>
          <w:szCs w:val="28"/>
        </w:rPr>
      </w:pPr>
      <w:r>
        <w:rPr>
          <w:sz w:val="28"/>
          <w:szCs w:val="28"/>
        </w:rPr>
        <w:t xml:space="preserve">A case study of Sweden with reference to </w:t>
      </w:r>
      <w:r w:rsidR="00412996">
        <w:rPr>
          <w:sz w:val="28"/>
          <w:szCs w:val="28"/>
        </w:rPr>
        <w:t xml:space="preserve">the Dutch law suit </w:t>
      </w:r>
      <w:proofErr w:type="spellStart"/>
      <w:r w:rsidR="00412996" w:rsidRPr="00315F90">
        <w:rPr>
          <w:sz w:val="28"/>
          <w:szCs w:val="28"/>
        </w:rPr>
        <w:t>Urgenda</w:t>
      </w:r>
      <w:proofErr w:type="spellEnd"/>
      <w:r w:rsidR="00412996" w:rsidRPr="00315F90">
        <w:rPr>
          <w:sz w:val="28"/>
          <w:szCs w:val="28"/>
        </w:rPr>
        <w:t xml:space="preserve"> et al.</w:t>
      </w:r>
      <w:r w:rsidR="00412996" w:rsidRPr="00412996">
        <w:rPr>
          <w:i/>
          <w:sz w:val="28"/>
          <w:szCs w:val="28"/>
        </w:rPr>
        <w:t xml:space="preserve"> </w:t>
      </w:r>
    </w:p>
    <w:p w:rsidR="00412996" w:rsidRDefault="00412996" w:rsidP="00A60162">
      <w:pPr>
        <w:rPr>
          <w:sz w:val="28"/>
          <w:szCs w:val="28"/>
        </w:rPr>
      </w:pPr>
    </w:p>
    <w:p w:rsidR="00412996" w:rsidRDefault="00412996" w:rsidP="00A60162">
      <w:pPr>
        <w:rPr>
          <w:sz w:val="28"/>
          <w:szCs w:val="28"/>
        </w:rPr>
      </w:pPr>
    </w:p>
    <w:p w:rsidR="00A60162" w:rsidRDefault="00B611A1" w:rsidP="00A60162">
      <w:pPr>
        <w:rPr>
          <w:sz w:val="28"/>
          <w:szCs w:val="28"/>
        </w:rPr>
      </w:pPr>
      <w:r>
        <w:rPr>
          <w:sz w:val="28"/>
          <w:szCs w:val="28"/>
        </w:rPr>
        <w:t xml:space="preserve"> </w:t>
      </w: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B611A1" w:rsidRDefault="00B611A1" w:rsidP="00A60162">
      <w:pPr>
        <w:rPr>
          <w:sz w:val="28"/>
          <w:szCs w:val="28"/>
        </w:rPr>
      </w:pPr>
    </w:p>
    <w:p w:rsidR="00A42311" w:rsidRDefault="00A42311" w:rsidP="00A60162">
      <w:pPr>
        <w:rPr>
          <w:sz w:val="28"/>
          <w:szCs w:val="28"/>
        </w:rPr>
      </w:pPr>
    </w:p>
    <w:p w:rsidR="00A42311" w:rsidRDefault="00A42311" w:rsidP="00A60162">
      <w:pPr>
        <w:rPr>
          <w:sz w:val="28"/>
          <w:szCs w:val="28"/>
        </w:rPr>
      </w:pPr>
    </w:p>
    <w:p w:rsidR="00A42311" w:rsidRDefault="00A42311" w:rsidP="00A60162">
      <w:pPr>
        <w:rPr>
          <w:sz w:val="28"/>
          <w:szCs w:val="28"/>
        </w:rPr>
      </w:pPr>
    </w:p>
    <w:p w:rsidR="00A42311" w:rsidRDefault="00A42311" w:rsidP="00A60162">
      <w:pPr>
        <w:rPr>
          <w:sz w:val="28"/>
          <w:szCs w:val="28"/>
        </w:rPr>
      </w:pPr>
    </w:p>
    <w:p w:rsidR="00A42311" w:rsidRDefault="00A42311" w:rsidP="00A60162">
      <w:pPr>
        <w:rPr>
          <w:sz w:val="28"/>
          <w:szCs w:val="28"/>
        </w:rPr>
      </w:pPr>
    </w:p>
    <w:p w:rsidR="00B611A1" w:rsidRDefault="00A42311" w:rsidP="00A60162">
      <w:pPr>
        <w:rPr>
          <w:sz w:val="28"/>
          <w:szCs w:val="28"/>
        </w:rPr>
      </w:pPr>
      <w:r>
        <w:rPr>
          <w:sz w:val="28"/>
          <w:szCs w:val="28"/>
        </w:rPr>
        <w:t>Mariam Carlsson Kanyama</w:t>
      </w:r>
      <w:r w:rsidR="000D3A05">
        <w:rPr>
          <w:sz w:val="28"/>
          <w:szCs w:val="28"/>
        </w:rPr>
        <w:t>, 11</w:t>
      </w:r>
      <w:r w:rsidR="000D3A05" w:rsidRPr="000D3A05">
        <w:rPr>
          <w:sz w:val="28"/>
          <w:szCs w:val="28"/>
          <w:vertAlign w:val="superscript"/>
        </w:rPr>
        <w:t>th</w:t>
      </w:r>
      <w:r w:rsidR="000D3A05">
        <w:rPr>
          <w:sz w:val="28"/>
          <w:szCs w:val="28"/>
        </w:rPr>
        <w:t xml:space="preserve"> of January, 2014</w:t>
      </w:r>
    </w:p>
    <w:p w:rsidR="00B611A1" w:rsidRDefault="00B611A1" w:rsidP="00A60162">
      <w:pPr>
        <w:rPr>
          <w:sz w:val="28"/>
          <w:szCs w:val="28"/>
        </w:rPr>
      </w:pPr>
    </w:p>
    <w:p w:rsidR="00807423" w:rsidRDefault="00807423" w:rsidP="00807423">
      <w:pPr>
        <w:rPr>
          <w:sz w:val="28"/>
          <w:szCs w:val="28"/>
        </w:rPr>
      </w:pPr>
    </w:p>
    <w:sdt>
      <w:sdtPr>
        <w:rPr>
          <w:rFonts w:asciiTheme="minorHAnsi" w:eastAsiaTheme="minorHAnsi" w:hAnsiTheme="minorHAnsi" w:cstheme="minorBidi"/>
          <w:color w:val="auto"/>
          <w:sz w:val="22"/>
          <w:szCs w:val="22"/>
          <w:lang w:val="sv-SE" w:eastAsia="en-US"/>
        </w:rPr>
        <w:id w:val="928004803"/>
        <w:docPartObj>
          <w:docPartGallery w:val="Table of Contents"/>
          <w:docPartUnique/>
        </w:docPartObj>
      </w:sdtPr>
      <w:sdtEndPr>
        <w:rPr>
          <w:b/>
          <w:bCs/>
        </w:rPr>
      </w:sdtEndPr>
      <w:sdtContent>
        <w:p w:rsidR="00FC5F22" w:rsidRDefault="00FC5F22">
          <w:pPr>
            <w:pStyle w:val="Innehllsfrteckningsrubrik"/>
          </w:pPr>
          <w:r w:rsidRPr="000D3A05">
            <w:t>Table of content</w:t>
          </w:r>
          <w:r w:rsidR="00795622">
            <w:t>s</w:t>
          </w:r>
        </w:p>
        <w:p w:rsidR="00142B30" w:rsidRDefault="00FC5F22">
          <w:pPr>
            <w:pStyle w:val="Innehll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09948663" w:history="1">
            <w:r w:rsidR="00142B30" w:rsidRPr="00C82FCB">
              <w:rPr>
                <w:rStyle w:val="Hyperlnk"/>
                <w:noProof/>
              </w:rPr>
              <w:t>1.</w:t>
            </w:r>
            <w:r w:rsidR="00142B30">
              <w:rPr>
                <w:rFonts w:eastAsiaTheme="minorEastAsia"/>
                <w:noProof/>
                <w:lang w:eastAsia="en-GB"/>
              </w:rPr>
              <w:tab/>
            </w:r>
            <w:r w:rsidR="00142B30" w:rsidRPr="00C82FCB">
              <w:rPr>
                <w:rStyle w:val="Hyperlnk"/>
                <w:noProof/>
              </w:rPr>
              <w:t>Introduction</w:t>
            </w:r>
            <w:r w:rsidR="00142B30">
              <w:rPr>
                <w:noProof/>
                <w:webHidden/>
              </w:rPr>
              <w:tab/>
            </w:r>
            <w:r w:rsidR="00142B30">
              <w:rPr>
                <w:noProof/>
                <w:webHidden/>
              </w:rPr>
              <w:fldChar w:fldCharType="begin"/>
            </w:r>
            <w:r w:rsidR="00142B30">
              <w:rPr>
                <w:noProof/>
                <w:webHidden/>
              </w:rPr>
              <w:instrText xml:space="preserve"> PAGEREF _Toc409948663 \h </w:instrText>
            </w:r>
            <w:r w:rsidR="00142B30">
              <w:rPr>
                <w:noProof/>
                <w:webHidden/>
              </w:rPr>
            </w:r>
            <w:r w:rsidR="00142B30">
              <w:rPr>
                <w:noProof/>
                <w:webHidden/>
              </w:rPr>
              <w:fldChar w:fldCharType="separate"/>
            </w:r>
            <w:r w:rsidR="00142B30">
              <w:rPr>
                <w:noProof/>
                <w:webHidden/>
              </w:rPr>
              <w:t>3</w:t>
            </w:r>
            <w:r w:rsidR="00142B30">
              <w:rPr>
                <w:noProof/>
                <w:webHidden/>
              </w:rPr>
              <w:fldChar w:fldCharType="end"/>
            </w:r>
          </w:hyperlink>
        </w:p>
        <w:p w:rsidR="00142B30" w:rsidRDefault="00142B30">
          <w:pPr>
            <w:pStyle w:val="Innehll1"/>
            <w:tabs>
              <w:tab w:val="left" w:pos="440"/>
              <w:tab w:val="right" w:leader="dot" w:pos="9016"/>
            </w:tabs>
            <w:rPr>
              <w:rFonts w:eastAsiaTheme="minorEastAsia"/>
              <w:noProof/>
              <w:lang w:eastAsia="en-GB"/>
            </w:rPr>
          </w:pPr>
          <w:hyperlink w:anchor="_Toc409948664" w:history="1">
            <w:r w:rsidRPr="00C82FCB">
              <w:rPr>
                <w:rStyle w:val="Hyperlnk"/>
                <w:noProof/>
              </w:rPr>
              <w:t>2.</w:t>
            </w:r>
            <w:r>
              <w:rPr>
                <w:rFonts w:eastAsiaTheme="minorEastAsia"/>
                <w:noProof/>
                <w:lang w:eastAsia="en-GB"/>
              </w:rPr>
              <w:tab/>
            </w:r>
            <w:r w:rsidRPr="00C82FCB">
              <w:rPr>
                <w:rStyle w:val="Hyperlnk"/>
                <w:noProof/>
              </w:rPr>
              <w:t>Urgenda et al</w:t>
            </w:r>
            <w:r>
              <w:rPr>
                <w:noProof/>
                <w:webHidden/>
              </w:rPr>
              <w:tab/>
            </w:r>
            <w:r>
              <w:rPr>
                <w:noProof/>
                <w:webHidden/>
              </w:rPr>
              <w:fldChar w:fldCharType="begin"/>
            </w:r>
            <w:r>
              <w:rPr>
                <w:noProof/>
                <w:webHidden/>
              </w:rPr>
              <w:instrText xml:space="preserve"> PAGEREF _Toc409948664 \h </w:instrText>
            </w:r>
            <w:r>
              <w:rPr>
                <w:noProof/>
                <w:webHidden/>
              </w:rPr>
            </w:r>
            <w:r>
              <w:rPr>
                <w:noProof/>
                <w:webHidden/>
              </w:rPr>
              <w:fldChar w:fldCharType="separate"/>
            </w:r>
            <w:r>
              <w:rPr>
                <w:noProof/>
                <w:webHidden/>
              </w:rPr>
              <w:t>4</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65" w:history="1">
            <w:r w:rsidRPr="00C82FCB">
              <w:rPr>
                <w:rStyle w:val="Hyperlnk"/>
                <w:noProof/>
              </w:rPr>
              <w:t>2.1 Background</w:t>
            </w:r>
            <w:r>
              <w:rPr>
                <w:noProof/>
                <w:webHidden/>
              </w:rPr>
              <w:tab/>
            </w:r>
            <w:r>
              <w:rPr>
                <w:noProof/>
                <w:webHidden/>
              </w:rPr>
              <w:fldChar w:fldCharType="begin"/>
            </w:r>
            <w:r>
              <w:rPr>
                <w:noProof/>
                <w:webHidden/>
              </w:rPr>
              <w:instrText xml:space="preserve"> PAGEREF _Toc409948665 \h </w:instrText>
            </w:r>
            <w:r>
              <w:rPr>
                <w:noProof/>
                <w:webHidden/>
              </w:rPr>
            </w:r>
            <w:r>
              <w:rPr>
                <w:noProof/>
                <w:webHidden/>
              </w:rPr>
              <w:fldChar w:fldCharType="separate"/>
            </w:r>
            <w:r>
              <w:rPr>
                <w:noProof/>
                <w:webHidden/>
              </w:rPr>
              <w:t>4</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66" w:history="1">
            <w:r w:rsidRPr="00C82FCB">
              <w:rPr>
                <w:rStyle w:val="Hyperlnk"/>
                <w:noProof/>
              </w:rPr>
              <w:t>2.2 Legal claims in Urgenda et al</w:t>
            </w:r>
            <w:r>
              <w:rPr>
                <w:noProof/>
                <w:webHidden/>
              </w:rPr>
              <w:tab/>
            </w:r>
            <w:r>
              <w:rPr>
                <w:noProof/>
                <w:webHidden/>
              </w:rPr>
              <w:fldChar w:fldCharType="begin"/>
            </w:r>
            <w:r>
              <w:rPr>
                <w:noProof/>
                <w:webHidden/>
              </w:rPr>
              <w:instrText xml:space="preserve"> PAGEREF _Toc409948666 \h </w:instrText>
            </w:r>
            <w:r>
              <w:rPr>
                <w:noProof/>
                <w:webHidden/>
              </w:rPr>
            </w:r>
            <w:r>
              <w:rPr>
                <w:noProof/>
                <w:webHidden/>
              </w:rPr>
              <w:fldChar w:fldCharType="separate"/>
            </w:r>
            <w:r>
              <w:rPr>
                <w:noProof/>
                <w:webHidden/>
              </w:rPr>
              <w:t>4</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67" w:history="1">
            <w:r w:rsidRPr="00C82FCB">
              <w:rPr>
                <w:rStyle w:val="Hyperlnk"/>
                <w:noProof/>
              </w:rPr>
              <w:t>2.3 Legal grounds of the claims</w:t>
            </w:r>
            <w:r>
              <w:rPr>
                <w:noProof/>
                <w:webHidden/>
              </w:rPr>
              <w:tab/>
            </w:r>
            <w:r>
              <w:rPr>
                <w:noProof/>
                <w:webHidden/>
              </w:rPr>
              <w:fldChar w:fldCharType="begin"/>
            </w:r>
            <w:r>
              <w:rPr>
                <w:noProof/>
                <w:webHidden/>
              </w:rPr>
              <w:instrText xml:space="preserve"> PAGEREF _Toc409948667 \h </w:instrText>
            </w:r>
            <w:r>
              <w:rPr>
                <w:noProof/>
                <w:webHidden/>
              </w:rPr>
            </w:r>
            <w:r>
              <w:rPr>
                <w:noProof/>
                <w:webHidden/>
              </w:rPr>
              <w:fldChar w:fldCharType="separate"/>
            </w:r>
            <w:r>
              <w:rPr>
                <w:noProof/>
                <w:webHidden/>
              </w:rPr>
              <w:t>5</w:t>
            </w:r>
            <w:r>
              <w:rPr>
                <w:noProof/>
                <w:webHidden/>
              </w:rPr>
              <w:fldChar w:fldCharType="end"/>
            </w:r>
          </w:hyperlink>
        </w:p>
        <w:p w:rsidR="00142B30" w:rsidRDefault="00142B30">
          <w:pPr>
            <w:pStyle w:val="Innehll1"/>
            <w:tabs>
              <w:tab w:val="left" w:pos="440"/>
              <w:tab w:val="right" w:leader="dot" w:pos="9016"/>
            </w:tabs>
            <w:rPr>
              <w:rFonts w:eastAsiaTheme="minorEastAsia"/>
              <w:noProof/>
              <w:lang w:eastAsia="en-GB"/>
            </w:rPr>
          </w:pPr>
          <w:hyperlink w:anchor="_Toc409948668" w:history="1">
            <w:r w:rsidRPr="00C82FCB">
              <w:rPr>
                <w:rStyle w:val="Hyperlnk"/>
                <w:noProof/>
              </w:rPr>
              <w:t>3.</w:t>
            </w:r>
            <w:r>
              <w:rPr>
                <w:rFonts w:eastAsiaTheme="minorEastAsia"/>
                <w:noProof/>
                <w:lang w:eastAsia="en-GB"/>
              </w:rPr>
              <w:tab/>
            </w:r>
            <w:r w:rsidRPr="00C82FCB">
              <w:rPr>
                <w:rStyle w:val="Hyperlnk"/>
                <w:noProof/>
              </w:rPr>
              <w:t>Extra Territorial Obligations (ETOs)</w:t>
            </w:r>
            <w:r>
              <w:rPr>
                <w:noProof/>
                <w:webHidden/>
              </w:rPr>
              <w:tab/>
            </w:r>
            <w:r>
              <w:rPr>
                <w:noProof/>
                <w:webHidden/>
              </w:rPr>
              <w:fldChar w:fldCharType="begin"/>
            </w:r>
            <w:r>
              <w:rPr>
                <w:noProof/>
                <w:webHidden/>
              </w:rPr>
              <w:instrText xml:space="preserve"> PAGEREF _Toc409948668 \h </w:instrText>
            </w:r>
            <w:r>
              <w:rPr>
                <w:noProof/>
                <w:webHidden/>
              </w:rPr>
            </w:r>
            <w:r>
              <w:rPr>
                <w:noProof/>
                <w:webHidden/>
              </w:rPr>
              <w:fldChar w:fldCharType="separate"/>
            </w:r>
            <w:r>
              <w:rPr>
                <w:noProof/>
                <w:webHidden/>
              </w:rPr>
              <w:t>6</w:t>
            </w:r>
            <w:r>
              <w:rPr>
                <w:noProof/>
                <w:webHidden/>
              </w:rPr>
              <w:fldChar w:fldCharType="end"/>
            </w:r>
          </w:hyperlink>
        </w:p>
        <w:p w:rsidR="00142B30" w:rsidRDefault="00142B30">
          <w:pPr>
            <w:pStyle w:val="Innehll1"/>
            <w:tabs>
              <w:tab w:val="left" w:pos="440"/>
              <w:tab w:val="right" w:leader="dot" w:pos="9016"/>
            </w:tabs>
            <w:rPr>
              <w:rFonts w:eastAsiaTheme="minorEastAsia"/>
              <w:noProof/>
              <w:lang w:eastAsia="en-GB"/>
            </w:rPr>
          </w:pPr>
          <w:hyperlink w:anchor="_Toc409948669" w:history="1">
            <w:r w:rsidRPr="00C82FCB">
              <w:rPr>
                <w:rStyle w:val="Hyperlnk"/>
                <w:noProof/>
              </w:rPr>
              <w:t>4.</w:t>
            </w:r>
            <w:r>
              <w:rPr>
                <w:rFonts w:eastAsiaTheme="minorEastAsia"/>
                <w:noProof/>
                <w:lang w:eastAsia="en-GB"/>
              </w:rPr>
              <w:tab/>
            </w:r>
            <w:r w:rsidRPr="00C82FCB">
              <w:rPr>
                <w:rStyle w:val="Hyperlnk"/>
                <w:noProof/>
              </w:rPr>
              <w:t>Swedish legal system and climate policy</w:t>
            </w:r>
            <w:r>
              <w:rPr>
                <w:noProof/>
                <w:webHidden/>
              </w:rPr>
              <w:tab/>
            </w:r>
            <w:r>
              <w:rPr>
                <w:noProof/>
                <w:webHidden/>
              </w:rPr>
              <w:fldChar w:fldCharType="begin"/>
            </w:r>
            <w:r>
              <w:rPr>
                <w:noProof/>
                <w:webHidden/>
              </w:rPr>
              <w:instrText xml:space="preserve"> PAGEREF _Toc409948669 \h </w:instrText>
            </w:r>
            <w:r>
              <w:rPr>
                <w:noProof/>
                <w:webHidden/>
              </w:rPr>
            </w:r>
            <w:r>
              <w:rPr>
                <w:noProof/>
                <w:webHidden/>
              </w:rPr>
              <w:fldChar w:fldCharType="separate"/>
            </w:r>
            <w:r>
              <w:rPr>
                <w:noProof/>
                <w:webHidden/>
              </w:rPr>
              <w:t>7</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0" w:history="1">
            <w:r w:rsidRPr="00C82FCB">
              <w:rPr>
                <w:rStyle w:val="Hyperlnk"/>
                <w:noProof/>
              </w:rPr>
              <w:t>4.1 Legal system</w:t>
            </w:r>
            <w:r>
              <w:rPr>
                <w:noProof/>
                <w:webHidden/>
              </w:rPr>
              <w:tab/>
            </w:r>
            <w:r>
              <w:rPr>
                <w:noProof/>
                <w:webHidden/>
              </w:rPr>
              <w:fldChar w:fldCharType="begin"/>
            </w:r>
            <w:r>
              <w:rPr>
                <w:noProof/>
                <w:webHidden/>
              </w:rPr>
              <w:instrText xml:space="preserve"> PAGEREF _Toc409948670 \h </w:instrText>
            </w:r>
            <w:r>
              <w:rPr>
                <w:noProof/>
                <w:webHidden/>
              </w:rPr>
            </w:r>
            <w:r>
              <w:rPr>
                <w:noProof/>
                <w:webHidden/>
              </w:rPr>
              <w:fldChar w:fldCharType="separate"/>
            </w:r>
            <w:r>
              <w:rPr>
                <w:noProof/>
                <w:webHidden/>
              </w:rPr>
              <w:t>7</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1" w:history="1">
            <w:r w:rsidRPr="00C82FCB">
              <w:rPr>
                <w:rStyle w:val="Hyperlnk"/>
                <w:noProof/>
              </w:rPr>
              <w:t>4.2 Swedish and European climate policy</w:t>
            </w:r>
            <w:r>
              <w:rPr>
                <w:noProof/>
                <w:webHidden/>
              </w:rPr>
              <w:tab/>
            </w:r>
            <w:r>
              <w:rPr>
                <w:noProof/>
                <w:webHidden/>
              </w:rPr>
              <w:fldChar w:fldCharType="begin"/>
            </w:r>
            <w:r>
              <w:rPr>
                <w:noProof/>
                <w:webHidden/>
              </w:rPr>
              <w:instrText xml:space="preserve"> PAGEREF _Toc409948671 \h </w:instrText>
            </w:r>
            <w:r>
              <w:rPr>
                <w:noProof/>
                <w:webHidden/>
              </w:rPr>
            </w:r>
            <w:r>
              <w:rPr>
                <w:noProof/>
                <w:webHidden/>
              </w:rPr>
              <w:fldChar w:fldCharType="separate"/>
            </w:r>
            <w:r>
              <w:rPr>
                <w:noProof/>
                <w:webHidden/>
              </w:rPr>
              <w:t>9</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2" w:history="1">
            <w:r w:rsidRPr="00C82FCB">
              <w:rPr>
                <w:rStyle w:val="Hyperlnk"/>
                <w:noProof/>
              </w:rPr>
              <w:t>4.2.1 The politics of Vattenfall</w:t>
            </w:r>
            <w:r>
              <w:rPr>
                <w:noProof/>
                <w:webHidden/>
              </w:rPr>
              <w:tab/>
            </w:r>
            <w:r>
              <w:rPr>
                <w:noProof/>
                <w:webHidden/>
              </w:rPr>
              <w:fldChar w:fldCharType="begin"/>
            </w:r>
            <w:r>
              <w:rPr>
                <w:noProof/>
                <w:webHidden/>
              </w:rPr>
              <w:instrText xml:space="preserve"> PAGEREF _Toc409948672 \h </w:instrText>
            </w:r>
            <w:r>
              <w:rPr>
                <w:noProof/>
                <w:webHidden/>
              </w:rPr>
            </w:r>
            <w:r>
              <w:rPr>
                <w:noProof/>
                <w:webHidden/>
              </w:rPr>
              <w:fldChar w:fldCharType="separate"/>
            </w:r>
            <w:r>
              <w:rPr>
                <w:noProof/>
                <w:webHidden/>
              </w:rPr>
              <w:t>10</w:t>
            </w:r>
            <w:r>
              <w:rPr>
                <w:noProof/>
                <w:webHidden/>
              </w:rPr>
              <w:fldChar w:fldCharType="end"/>
            </w:r>
          </w:hyperlink>
        </w:p>
        <w:p w:rsidR="00142B30" w:rsidRDefault="00142B30">
          <w:pPr>
            <w:pStyle w:val="Innehll1"/>
            <w:tabs>
              <w:tab w:val="left" w:pos="440"/>
              <w:tab w:val="right" w:leader="dot" w:pos="9016"/>
            </w:tabs>
            <w:rPr>
              <w:rFonts w:eastAsiaTheme="minorEastAsia"/>
              <w:noProof/>
              <w:lang w:eastAsia="en-GB"/>
            </w:rPr>
          </w:pPr>
          <w:hyperlink w:anchor="_Toc409948673" w:history="1">
            <w:r w:rsidRPr="00C82FCB">
              <w:rPr>
                <w:rStyle w:val="Hyperlnk"/>
                <w:noProof/>
              </w:rPr>
              <w:t>5.</w:t>
            </w:r>
            <w:r>
              <w:rPr>
                <w:rFonts w:eastAsiaTheme="minorEastAsia"/>
                <w:noProof/>
                <w:lang w:eastAsia="en-GB"/>
              </w:rPr>
              <w:tab/>
            </w:r>
            <w:r w:rsidRPr="00C82FCB">
              <w:rPr>
                <w:rStyle w:val="Hyperlnk"/>
                <w:noProof/>
              </w:rPr>
              <w:t>Legal avenues forward</w:t>
            </w:r>
            <w:r>
              <w:rPr>
                <w:noProof/>
                <w:webHidden/>
              </w:rPr>
              <w:tab/>
            </w:r>
            <w:r>
              <w:rPr>
                <w:noProof/>
                <w:webHidden/>
              </w:rPr>
              <w:fldChar w:fldCharType="begin"/>
            </w:r>
            <w:r>
              <w:rPr>
                <w:noProof/>
                <w:webHidden/>
              </w:rPr>
              <w:instrText xml:space="preserve"> PAGEREF _Toc409948673 \h </w:instrText>
            </w:r>
            <w:r>
              <w:rPr>
                <w:noProof/>
                <w:webHidden/>
              </w:rPr>
            </w:r>
            <w:r>
              <w:rPr>
                <w:noProof/>
                <w:webHidden/>
              </w:rPr>
              <w:fldChar w:fldCharType="separate"/>
            </w:r>
            <w:r>
              <w:rPr>
                <w:noProof/>
                <w:webHidden/>
              </w:rPr>
              <w:t>10</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4" w:history="1">
            <w:r w:rsidRPr="00C82FCB">
              <w:rPr>
                <w:rStyle w:val="Hyperlnk"/>
                <w:noProof/>
              </w:rPr>
              <w:t>5.1 The Swedish 40% target by 2020 is insufficient to keep global warming below 2 degrees.</w:t>
            </w:r>
            <w:r>
              <w:rPr>
                <w:noProof/>
                <w:webHidden/>
              </w:rPr>
              <w:tab/>
            </w:r>
            <w:r>
              <w:rPr>
                <w:noProof/>
                <w:webHidden/>
              </w:rPr>
              <w:fldChar w:fldCharType="begin"/>
            </w:r>
            <w:r>
              <w:rPr>
                <w:noProof/>
                <w:webHidden/>
              </w:rPr>
              <w:instrText xml:space="preserve"> PAGEREF _Toc409948674 \h </w:instrText>
            </w:r>
            <w:r>
              <w:rPr>
                <w:noProof/>
                <w:webHidden/>
              </w:rPr>
            </w:r>
            <w:r>
              <w:rPr>
                <w:noProof/>
                <w:webHidden/>
              </w:rPr>
              <w:fldChar w:fldCharType="separate"/>
            </w:r>
            <w:r>
              <w:rPr>
                <w:noProof/>
                <w:webHidden/>
              </w:rPr>
              <w:t>11</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5" w:history="1">
            <w:r w:rsidRPr="00C82FCB">
              <w:rPr>
                <w:rStyle w:val="Hyperlnk"/>
                <w:noProof/>
              </w:rPr>
              <w:t>5.2 The activities of Vattenfall exacerbate climate change</w:t>
            </w:r>
            <w:r>
              <w:rPr>
                <w:noProof/>
                <w:webHidden/>
              </w:rPr>
              <w:tab/>
            </w:r>
            <w:r>
              <w:rPr>
                <w:noProof/>
                <w:webHidden/>
              </w:rPr>
              <w:fldChar w:fldCharType="begin"/>
            </w:r>
            <w:r>
              <w:rPr>
                <w:noProof/>
                <w:webHidden/>
              </w:rPr>
              <w:instrText xml:space="preserve"> PAGEREF _Toc409948675 \h </w:instrText>
            </w:r>
            <w:r>
              <w:rPr>
                <w:noProof/>
                <w:webHidden/>
              </w:rPr>
            </w:r>
            <w:r>
              <w:rPr>
                <w:noProof/>
                <w:webHidden/>
              </w:rPr>
              <w:fldChar w:fldCharType="separate"/>
            </w:r>
            <w:r>
              <w:rPr>
                <w:noProof/>
                <w:webHidden/>
              </w:rPr>
              <w:t>11</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6" w:history="1">
            <w:r w:rsidRPr="00C82FCB">
              <w:rPr>
                <w:rStyle w:val="Hyperlnk"/>
                <w:noProof/>
              </w:rPr>
              <w:t>5.3 Indigenous peoples rights.</w:t>
            </w:r>
            <w:r>
              <w:rPr>
                <w:noProof/>
                <w:webHidden/>
              </w:rPr>
              <w:tab/>
            </w:r>
            <w:r>
              <w:rPr>
                <w:noProof/>
                <w:webHidden/>
              </w:rPr>
              <w:fldChar w:fldCharType="begin"/>
            </w:r>
            <w:r>
              <w:rPr>
                <w:noProof/>
                <w:webHidden/>
              </w:rPr>
              <w:instrText xml:space="preserve"> PAGEREF _Toc409948676 \h </w:instrText>
            </w:r>
            <w:r>
              <w:rPr>
                <w:noProof/>
                <w:webHidden/>
              </w:rPr>
            </w:r>
            <w:r>
              <w:rPr>
                <w:noProof/>
                <w:webHidden/>
              </w:rPr>
              <w:fldChar w:fldCharType="separate"/>
            </w:r>
            <w:r>
              <w:rPr>
                <w:noProof/>
                <w:webHidden/>
              </w:rPr>
              <w:t>11</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7" w:history="1">
            <w:r w:rsidRPr="00C82FCB">
              <w:rPr>
                <w:rStyle w:val="Hyperlnk"/>
                <w:noProof/>
              </w:rPr>
              <w:t>5.4 Adaptation cost and climate finance</w:t>
            </w:r>
            <w:r>
              <w:rPr>
                <w:noProof/>
                <w:webHidden/>
              </w:rPr>
              <w:tab/>
            </w:r>
            <w:r>
              <w:rPr>
                <w:noProof/>
                <w:webHidden/>
              </w:rPr>
              <w:fldChar w:fldCharType="begin"/>
            </w:r>
            <w:r>
              <w:rPr>
                <w:noProof/>
                <w:webHidden/>
              </w:rPr>
              <w:instrText xml:space="preserve"> PAGEREF _Toc409948677 \h </w:instrText>
            </w:r>
            <w:r>
              <w:rPr>
                <w:noProof/>
                <w:webHidden/>
              </w:rPr>
            </w:r>
            <w:r>
              <w:rPr>
                <w:noProof/>
                <w:webHidden/>
              </w:rPr>
              <w:fldChar w:fldCharType="separate"/>
            </w:r>
            <w:r>
              <w:rPr>
                <w:noProof/>
                <w:webHidden/>
              </w:rPr>
              <w:t>12</w:t>
            </w:r>
            <w:r>
              <w:rPr>
                <w:noProof/>
                <w:webHidden/>
              </w:rPr>
              <w:fldChar w:fldCharType="end"/>
            </w:r>
          </w:hyperlink>
        </w:p>
        <w:p w:rsidR="00142B30" w:rsidRDefault="00142B30">
          <w:pPr>
            <w:pStyle w:val="Innehll2"/>
            <w:tabs>
              <w:tab w:val="right" w:leader="dot" w:pos="9016"/>
            </w:tabs>
            <w:rPr>
              <w:rFonts w:eastAsiaTheme="minorEastAsia"/>
              <w:noProof/>
              <w:lang w:eastAsia="en-GB"/>
            </w:rPr>
          </w:pPr>
          <w:hyperlink w:anchor="_Toc409948678" w:history="1">
            <w:r w:rsidRPr="00C82FCB">
              <w:rPr>
                <w:rStyle w:val="Hyperlnk"/>
                <w:noProof/>
              </w:rPr>
              <w:t>5.5 Conclusion</w:t>
            </w:r>
            <w:r>
              <w:rPr>
                <w:noProof/>
                <w:webHidden/>
              </w:rPr>
              <w:tab/>
            </w:r>
            <w:r>
              <w:rPr>
                <w:noProof/>
                <w:webHidden/>
              </w:rPr>
              <w:fldChar w:fldCharType="begin"/>
            </w:r>
            <w:r>
              <w:rPr>
                <w:noProof/>
                <w:webHidden/>
              </w:rPr>
              <w:instrText xml:space="preserve"> PAGEREF _Toc409948678 \h </w:instrText>
            </w:r>
            <w:r>
              <w:rPr>
                <w:noProof/>
                <w:webHidden/>
              </w:rPr>
            </w:r>
            <w:r>
              <w:rPr>
                <w:noProof/>
                <w:webHidden/>
              </w:rPr>
              <w:fldChar w:fldCharType="separate"/>
            </w:r>
            <w:r>
              <w:rPr>
                <w:noProof/>
                <w:webHidden/>
              </w:rPr>
              <w:t>13</w:t>
            </w:r>
            <w:r>
              <w:rPr>
                <w:noProof/>
                <w:webHidden/>
              </w:rPr>
              <w:fldChar w:fldCharType="end"/>
            </w:r>
          </w:hyperlink>
        </w:p>
        <w:p w:rsidR="00142B30" w:rsidRDefault="00142B30">
          <w:pPr>
            <w:pStyle w:val="Innehll1"/>
            <w:tabs>
              <w:tab w:val="left" w:pos="440"/>
              <w:tab w:val="right" w:leader="dot" w:pos="9016"/>
            </w:tabs>
            <w:rPr>
              <w:rFonts w:eastAsiaTheme="minorEastAsia"/>
              <w:noProof/>
              <w:lang w:eastAsia="en-GB"/>
            </w:rPr>
          </w:pPr>
          <w:hyperlink w:anchor="_Toc409948679" w:history="1">
            <w:r w:rsidRPr="00C82FCB">
              <w:rPr>
                <w:rStyle w:val="Hyperlnk"/>
                <w:noProof/>
              </w:rPr>
              <w:t>6.</w:t>
            </w:r>
            <w:r>
              <w:rPr>
                <w:rFonts w:eastAsiaTheme="minorEastAsia"/>
                <w:noProof/>
                <w:lang w:eastAsia="en-GB"/>
              </w:rPr>
              <w:tab/>
            </w:r>
            <w:r w:rsidRPr="00C82FCB">
              <w:rPr>
                <w:rStyle w:val="Hyperlnk"/>
                <w:noProof/>
              </w:rPr>
              <w:t>List of references</w:t>
            </w:r>
            <w:r>
              <w:rPr>
                <w:noProof/>
                <w:webHidden/>
              </w:rPr>
              <w:tab/>
            </w:r>
            <w:r>
              <w:rPr>
                <w:noProof/>
                <w:webHidden/>
              </w:rPr>
              <w:fldChar w:fldCharType="begin"/>
            </w:r>
            <w:r>
              <w:rPr>
                <w:noProof/>
                <w:webHidden/>
              </w:rPr>
              <w:instrText xml:space="preserve"> PAGEREF _Toc409948679 \h </w:instrText>
            </w:r>
            <w:r>
              <w:rPr>
                <w:noProof/>
                <w:webHidden/>
              </w:rPr>
            </w:r>
            <w:r>
              <w:rPr>
                <w:noProof/>
                <w:webHidden/>
              </w:rPr>
              <w:fldChar w:fldCharType="separate"/>
            </w:r>
            <w:r>
              <w:rPr>
                <w:noProof/>
                <w:webHidden/>
              </w:rPr>
              <w:t>14</w:t>
            </w:r>
            <w:r>
              <w:rPr>
                <w:noProof/>
                <w:webHidden/>
              </w:rPr>
              <w:fldChar w:fldCharType="end"/>
            </w:r>
          </w:hyperlink>
        </w:p>
        <w:p w:rsidR="00FC5F22" w:rsidRDefault="00FC5F22">
          <w:r>
            <w:rPr>
              <w:b/>
              <w:bCs/>
              <w:lang w:val="sv-SE"/>
            </w:rPr>
            <w:fldChar w:fldCharType="end"/>
          </w:r>
        </w:p>
      </w:sdtContent>
    </w:sdt>
    <w:p w:rsidR="00807423" w:rsidRPr="001F30B3" w:rsidRDefault="00FC5F22" w:rsidP="00807423">
      <w:pPr>
        <w:rPr>
          <w:sz w:val="28"/>
          <w:szCs w:val="28"/>
        </w:rPr>
      </w:pPr>
      <w:r>
        <w:rPr>
          <w:sz w:val="28"/>
          <w:szCs w:val="28"/>
        </w:rPr>
        <w:t xml:space="preserve"> </w:t>
      </w:r>
    </w:p>
    <w:p w:rsidR="00807423" w:rsidRPr="001F30B3" w:rsidRDefault="00807423" w:rsidP="00A60162">
      <w:pPr>
        <w:rPr>
          <w:sz w:val="28"/>
          <w:szCs w:val="28"/>
        </w:rPr>
      </w:pPr>
    </w:p>
    <w:p w:rsidR="00F654EC" w:rsidRDefault="00F654EC" w:rsidP="00A60162">
      <w:pPr>
        <w:rPr>
          <w:sz w:val="28"/>
          <w:szCs w:val="28"/>
        </w:rPr>
      </w:pPr>
      <w:bookmarkStart w:id="0" w:name="_GoBack"/>
      <w:bookmarkEnd w:id="0"/>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F654EC" w:rsidRDefault="00F654EC" w:rsidP="00A60162">
      <w:pPr>
        <w:rPr>
          <w:sz w:val="28"/>
          <w:szCs w:val="28"/>
        </w:rPr>
      </w:pPr>
    </w:p>
    <w:p w:rsidR="008E0485" w:rsidRDefault="008E0485" w:rsidP="00A60162">
      <w:pPr>
        <w:rPr>
          <w:sz w:val="28"/>
          <w:szCs w:val="28"/>
        </w:rPr>
      </w:pPr>
    </w:p>
    <w:p w:rsidR="008E0485" w:rsidRDefault="008E0485" w:rsidP="00A60162">
      <w:pPr>
        <w:rPr>
          <w:sz w:val="28"/>
          <w:szCs w:val="28"/>
        </w:rPr>
      </w:pPr>
    </w:p>
    <w:p w:rsidR="00A60162" w:rsidRPr="00430E2F" w:rsidRDefault="00A60162" w:rsidP="00E60601">
      <w:pPr>
        <w:pStyle w:val="Rubrik1"/>
        <w:numPr>
          <w:ilvl w:val="0"/>
          <w:numId w:val="6"/>
        </w:numPr>
        <w:rPr>
          <w:sz w:val="28"/>
          <w:szCs w:val="28"/>
        </w:rPr>
      </w:pPr>
      <w:bookmarkStart w:id="1" w:name="_Toc409948663"/>
      <w:r w:rsidRPr="00430E2F">
        <w:rPr>
          <w:sz w:val="28"/>
          <w:szCs w:val="28"/>
        </w:rPr>
        <w:t>Introduction</w:t>
      </w:r>
      <w:bookmarkEnd w:id="1"/>
    </w:p>
    <w:p w:rsidR="008A25DC" w:rsidRPr="00430E2F" w:rsidRDefault="00B611A1" w:rsidP="008A25DC">
      <w:pPr>
        <w:rPr>
          <w:sz w:val="28"/>
          <w:szCs w:val="28"/>
        </w:rPr>
      </w:pPr>
      <w:r w:rsidRPr="00430E2F">
        <w:rPr>
          <w:sz w:val="28"/>
          <w:szCs w:val="28"/>
        </w:rPr>
        <w:t>As the latest round of United Nations</w:t>
      </w:r>
      <w:r w:rsidR="008A25DC" w:rsidRPr="00430E2F">
        <w:rPr>
          <w:sz w:val="28"/>
          <w:szCs w:val="28"/>
        </w:rPr>
        <w:t xml:space="preserve"> </w:t>
      </w:r>
      <w:r w:rsidRPr="00430E2F">
        <w:rPr>
          <w:sz w:val="28"/>
          <w:szCs w:val="28"/>
        </w:rPr>
        <w:t xml:space="preserve">(UN) </w:t>
      </w:r>
      <w:r w:rsidR="008A25DC" w:rsidRPr="00430E2F">
        <w:rPr>
          <w:sz w:val="28"/>
          <w:szCs w:val="28"/>
        </w:rPr>
        <w:t>negotiations in Lima show, the discrepancy between climate science and politics is nearly insurmountable. Although small successful steps</w:t>
      </w:r>
      <w:r w:rsidR="00807423" w:rsidRPr="00430E2F">
        <w:rPr>
          <w:sz w:val="28"/>
          <w:szCs w:val="28"/>
        </w:rPr>
        <w:t xml:space="preserve"> may</w:t>
      </w:r>
      <w:r w:rsidR="000D3A05" w:rsidRPr="00430E2F">
        <w:rPr>
          <w:sz w:val="28"/>
          <w:szCs w:val="28"/>
        </w:rPr>
        <w:t xml:space="preserve"> </w:t>
      </w:r>
      <w:r w:rsidR="00807423" w:rsidRPr="00430E2F">
        <w:rPr>
          <w:sz w:val="28"/>
          <w:szCs w:val="28"/>
        </w:rPr>
        <w:t xml:space="preserve">be taken towards reaching </w:t>
      </w:r>
      <w:r w:rsidR="008A25DC" w:rsidRPr="00430E2F">
        <w:rPr>
          <w:sz w:val="28"/>
          <w:szCs w:val="28"/>
        </w:rPr>
        <w:t xml:space="preserve">global consensus about the severity of climate change, legally binding commitments are distant. </w:t>
      </w:r>
      <w:r w:rsidR="009D2DAA" w:rsidRPr="00430E2F">
        <w:rPr>
          <w:sz w:val="28"/>
          <w:szCs w:val="28"/>
        </w:rPr>
        <w:t>It is becoming acutely evident that states must be ushered to take climate action o</w:t>
      </w:r>
      <w:r w:rsidR="00807423" w:rsidRPr="00430E2F">
        <w:rPr>
          <w:sz w:val="28"/>
          <w:szCs w:val="28"/>
        </w:rPr>
        <w:t xml:space="preserve">utside of </w:t>
      </w:r>
      <w:r w:rsidRPr="00430E2F">
        <w:rPr>
          <w:sz w:val="28"/>
          <w:szCs w:val="28"/>
        </w:rPr>
        <w:t xml:space="preserve">UN </w:t>
      </w:r>
      <w:r w:rsidR="009D2DAA" w:rsidRPr="00430E2F">
        <w:rPr>
          <w:sz w:val="28"/>
          <w:szCs w:val="28"/>
        </w:rPr>
        <w:t xml:space="preserve">negotiations. </w:t>
      </w:r>
    </w:p>
    <w:p w:rsidR="009D2DAA" w:rsidRPr="00430E2F" w:rsidRDefault="00102DAE" w:rsidP="009D2DAA">
      <w:pPr>
        <w:rPr>
          <w:sz w:val="28"/>
          <w:szCs w:val="28"/>
        </w:rPr>
      </w:pPr>
      <w:r w:rsidRPr="00430E2F">
        <w:rPr>
          <w:sz w:val="28"/>
          <w:szCs w:val="28"/>
        </w:rPr>
        <w:t>C</w:t>
      </w:r>
      <w:r w:rsidR="008A25DC" w:rsidRPr="00430E2F">
        <w:rPr>
          <w:sz w:val="28"/>
          <w:szCs w:val="28"/>
        </w:rPr>
        <w:t>limate change continues to pose a significant threat to human rights</w:t>
      </w:r>
      <w:r w:rsidR="008C4CBC" w:rsidRPr="00430E2F">
        <w:rPr>
          <w:sz w:val="28"/>
          <w:szCs w:val="28"/>
        </w:rPr>
        <w:t xml:space="preserve">. </w:t>
      </w:r>
      <w:r w:rsidR="009D2DAA" w:rsidRPr="00430E2F">
        <w:rPr>
          <w:sz w:val="28"/>
          <w:szCs w:val="28"/>
        </w:rPr>
        <w:t>In the Netherlands, 900 claimants</w:t>
      </w:r>
      <w:r w:rsidR="00CC17B0" w:rsidRPr="00430E2F">
        <w:rPr>
          <w:sz w:val="28"/>
          <w:szCs w:val="28"/>
        </w:rPr>
        <w:t xml:space="preserve"> together with the non- governmental organization (NGO)</w:t>
      </w:r>
      <w:r w:rsidR="009521FB" w:rsidRPr="00430E2F">
        <w:rPr>
          <w:sz w:val="28"/>
          <w:szCs w:val="28"/>
        </w:rPr>
        <w:t xml:space="preserve"> </w:t>
      </w:r>
      <w:proofErr w:type="spellStart"/>
      <w:r w:rsidR="009521FB" w:rsidRPr="00430E2F">
        <w:rPr>
          <w:i/>
          <w:sz w:val="28"/>
          <w:szCs w:val="28"/>
        </w:rPr>
        <w:t>Urgenda</w:t>
      </w:r>
      <w:proofErr w:type="spellEnd"/>
      <w:r w:rsidR="009521FB" w:rsidRPr="00430E2F">
        <w:rPr>
          <w:i/>
          <w:sz w:val="28"/>
          <w:szCs w:val="28"/>
        </w:rPr>
        <w:t>,</w:t>
      </w:r>
      <w:r w:rsidR="009D2DAA" w:rsidRPr="00430E2F">
        <w:rPr>
          <w:sz w:val="28"/>
          <w:szCs w:val="28"/>
        </w:rPr>
        <w:t xml:space="preserve"> have filed a law suit aga</w:t>
      </w:r>
      <w:r w:rsidR="0076133B" w:rsidRPr="00430E2F">
        <w:rPr>
          <w:sz w:val="28"/>
          <w:szCs w:val="28"/>
        </w:rPr>
        <w:t>inst the Dutch state for neglecting</w:t>
      </w:r>
      <w:r w:rsidR="009D2DAA" w:rsidRPr="00430E2F">
        <w:rPr>
          <w:sz w:val="28"/>
          <w:szCs w:val="28"/>
        </w:rPr>
        <w:t xml:space="preserve"> to take measures to prevent dangerous anthropogenic interference with the clima</w:t>
      </w:r>
      <w:r w:rsidR="0076133B" w:rsidRPr="00430E2F">
        <w:rPr>
          <w:sz w:val="28"/>
          <w:szCs w:val="28"/>
        </w:rPr>
        <w:t>te system.</w:t>
      </w:r>
      <w:r w:rsidR="00E9735B" w:rsidRPr="00430E2F">
        <w:rPr>
          <w:sz w:val="28"/>
          <w:szCs w:val="28"/>
        </w:rPr>
        <w:t xml:space="preserve"> The case</w:t>
      </w:r>
      <w:r w:rsidR="00B72CA9" w:rsidRPr="00430E2F">
        <w:rPr>
          <w:sz w:val="28"/>
          <w:szCs w:val="28"/>
        </w:rPr>
        <w:t xml:space="preserve">, </w:t>
      </w:r>
      <w:proofErr w:type="spellStart"/>
      <w:r w:rsidR="00B72CA9" w:rsidRPr="00430E2F">
        <w:rPr>
          <w:sz w:val="28"/>
          <w:szCs w:val="28"/>
        </w:rPr>
        <w:t>Urgenda</w:t>
      </w:r>
      <w:proofErr w:type="spellEnd"/>
      <w:r w:rsidR="00B72CA9" w:rsidRPr="00430E2F">
        <w:rPr>
          <w:sz w:val="28"/>
          <w:szCs w:val="28"/>
        </w:rPr>
        <w:t xml:space="preserve"> et al,</w:t>
      </w:r>
      <w:r w:rsidR="00E9735B" w:rsidRPr="00430E2F">
        <w:rPr>
          <w:sz w:val="28"/>
          <w:szCs w:val="28"/>
        </w:rPr>
        <w:t xml:space="preserve"> claims</w:t>
      </w:r>
      <w:r w:rsidRPr="00430E2F">
        <w:rPr>
          <w:sz w:val="28"/>
          <w:szCs w:val="28"/>
        </w:rPr>
        <w:t xml:space="preserve"> that the </w:t>
      </w:r>
      <w:r w:rsidR="0076133B" w:rsidRPr="00430E2F">
        <w:rPr>
          <w:sz w:val="28"/>
          <w:szCs w:val="28"/>
        </w:rPr>
        <w:t>negligence on behalf of the Dutch st</w:t>
      </w:r>
      <w:r w:rsidRPr="00430E2F">
        <w:rPr>
          <w:sz w:val="28"/>
          <w:szCs w:val="28"/>
        </w:rPr>
        <w:t xml:space="preserve">ate results </w:t>
      </w:r>
      <w:r w:rsidR="00B72CA9" w:rsidRPr="00430E2F">
        <w:rPr>
          <w:sz w:val="28"/>
          <w:szCs w:val="28"/>
        </w:rPr>
        <w:t xml:space="preserve">in </w:t>
      </w:r>
      <w:r w:rsidR="0076133B" w:rsidRPr="00430E2F">
        <w:rPr>
          <w:sz w:val="28"/>
          <w:szCs w:val="28"/>
        </w:rPr>
        <w:t>human rights</w:t>
      </w:r>
      <w:r w:rsidRPr="00430E2F">
        <w:rPr>
          <w:sz w:val="28"/>
          <w:szCs w:val="28"/>
        </w:rPr>
        <w:t xml:space="preserve"> violations</w:t>
      </w:r>
      <w:r w:rsidR="0076133B" w:rsidRPr="00430E2F">
        <w:rPr>
          <w:sz w:val="28"/>
          <w:szCs w:val="28"/>
        </w:rPr>
        <w:t xml:space="preserve">.  </w:t>
      </w:r>
      <w:r w:rsidR="009D2DAA" w:rsidRPr="00430E2F">
        <w:rPr>
          <w:sz w:val="28"/>
          <w:szCs w:val="28"/>
        </w:rPr>
        <w:t xml:space="preserve">  </w:t>
      </w:r>
    </w:p>
    <w:p w:rsidR="00F9549E" w:rsidRPr="00430E2F" w:rsidRDefault="00F9549E" w:rsidP="008A25DC">
      <w:pPr>
        <w:rPr>
          <w:sz w:val="28"/>
          <w:szCs w:val="28"/>
        </w:rPr>
      </w:pPr>
      <w:r w:rsidRPr="00430E2F">
        <w:rPr>
          <w:sz w:val="28"/>
          <w:szCs w:val="28"/>
        </w:rPr>
        <w:t xml:space="preserve">Could a similar case be brought before a court in Sweden? </w:t>
      </w:r>
    </w:p>
    <w:p w:rsidR="00B72CA9" w:rsidRPr="00430E2F" w:rsidRDefault="00B72CA9" w:rsidP="008A25DC">
      <w:pPr>
        <w:rPr>
          <w:sz w:val="28"/>
          <w:szCs w:val="28"/>
        </w:rPr>
      </w:pPr>
      <w:r w:rsidRPr="00430E2F">
        <w:rPr>
          <w:sz w:val="28"/>
          <w:szCs w:val="28"/>
        </w:rPr>
        <w:t xml:space="preserve">Hopefully this study can spark a discussion on how law can be employed to attain climate justice. </w:t>
      </w:r>
    </w:p>
    <w:p w:rsidR="00E9735B" w:rsidRPr="00430E2F" w:rsidRDefault="00A60162" w:rsidP="00A60162">
      <w:pPr>
        <w:rPr>
          <w:sz w:val="28"/>
          <w:szCs w:val="28"/>
        </w:rPr>
      </w:pPr>
      <w:r w:rsidRPr="00430E2F">
        <w:rPr>
          <w:sz w:val="28"/>
          <w:szCs w:val="28"/>
        </w:rPr>
        <w:t>This study investigates the possibilities of suing the Swedish state for failing to take adequate measures to prevent dangerous anthropogenic interference with the climate system.</w:t>
      </w:r>
      <w:r w:rsidRPr="00430E2F">
        <w:rPr>
          <w:rStyle w:val="Fotnotsreferens"/>
          <w:sz w:val="28"/>
          <w:szCs w:val="28"/>
        </w:rPr>
        <w:footnoteReference w:id="1"/>
      </w:r>
      <w:r w:rsidRPr="00430E2F">
        <w:rPr>
          <w:sz w:val="28"/>
          <w:szCs w:val="28"/>
        </w:rPr>
        <w:t xml:space="preserve"> </w:t>
      </w:r>
      <w:r w:rsidR="00580235" w:rsidRPr="00430E2F">
        <w:rPr>
          <w:sz w:val="28"/>
          <w:szCs w:val="28"/>
        </w:rPr>
        <w:t xml:space="preserve"> </w:t>
      </w:r>
    </w:p>
    <w:p w:rsidR="0095019A" w:rsidRPr="00430E2F" w:rsidRDefault="00580235" w:rsidP="00A60162">
      <w:pPr>
        <w:rPr>
          <w:sz w:val="28"/>
          <w:szCs w:val="28"/>
        </w:rPr>
      </w:pPr>
      <w:r w:rsidRPr="00430E2F">
        <w:rPr>
          <w:sz w:val="28"/>
          <w:szCs w:val="28"/>
        </w:rPr>
        <w:t>The first part of the study</w:t>
      </w:r>
      <w:r w:rsidR="00E9735B" w:rsidRPr="00430E2F">
        <w:rPr>
          <w:sz w:val="28"/>
          <w:szCs w:val="28"/>
        </w:rPr>
        <w:t xml:space="preserve"> reviews </w:t>
      </w:r>
      <w:proofErr w:type="spellStart"/>
      <w:r w:rsidR="00E9735B" w:rsidRPr="00430E2F">
        <w:rPr>
          <w:sz w:val="28"/>
          <w:szCs w:val="28"/>
        </w:rPr>
        <w:t>Urgenda</w:t>
      </w:r>
      <w:proofErr w:type="spellEnd"/>
      <w:r w:rsidR="00E9735B" w:rsidRPr="00430E2F">
        <w:rPr>
          <w:sz w:val="28"/>
          <w:szCs w:val="28"/>
        </w:rPr>
        <w:t xml:space="preserve"> et al and human rights inst</w:t>
      </w:r>
      <w:r w:rsidR="00102DAE" w:rsidRPr="00430E2F">
        <w:rPr>
          <w:sz w:val="28"/>
          <w:szCs w:val="28"/>
        </w:rPr>
        <w:t xml:space="preserve">ruments of particular interest to </w:t>
      </w:r>
      <w:r w:rsidR="00E9735B" w:rsidRPr="00430E2F">
        <w:rPr>
          <w:sz w:val="28"/>
          <w:szCs w:val="28"/>
        </w:rPr>
        <w:t xml:space="preserve">climate change. The second part of the study focuses on Swedish circumstances in light of the legal claims in </w:t>
      </w:r>
      <w:proofErr w:type="spellStart"/>
      <w:r w:rsidR="00E9735B" w:rsidRPr="00430E2F">
        <w:rPr>
          <w:sz w:val="28"/>
          <w:szCs w:val="28"/>
        </w:rPr>
        <w:t>Urgenda</w:t>
      </w:r>
      <w:proofErr w:type="spellEnd"/>
      <w:r w:rsidR="00E9735B" w:rsidRPr="00430E2F">
        <w:rPr>
          <w:sz w:val="28"/>
          <w:szCs w:val="28"/>
        </w:rPr>
        <w:t xml:space="preserve"> et al. A d</w:t>
      </w:r>
      <w:r w:rsidR="00102DAE" w:rsidRPr="00430E2F">
        <w:rPr>
          <w:sz w:val="28"/>
          <w:szCs w:val="28"/>
        </w:rPr>
        <w:t>iscussion</w:t>
      </w:r>
      <w:r w:rsidR="00AF6DBC" w:rsidRPr="00430E2F">
        <w:rPr>
          <w:sz w:val="28"/>
          <w:szCs w:val="28"/>
        </w:rPr>
        <w:t xml:space="preserve"> of the legal avenues forward</w:t>
      </w:r>
      <w:r w:rsidR="00E9735B" w:rsidRPr="00430E2F">
        <w:rPr>
          <w:sz w:val="28"/>
          <w:szCs w:val="28"/>
        </w:rPr>
        <w:t xml:space="preserve"> concludes the study. </w:t>
      </w:r>
    </w:p>
    <w:p w:rsidR="00580235" w:rsidRPr="00430E2F" w:rsidRDefault="00580235" w:rsidP="00807423">
      <w:pPr>
        <w:rPr>
          <w:sz w:val="28"/>
          <w:szCs w:val="28"/>
        </w:rPr>
      </w:pPr>
    </w:p>
    <w:p w:rsidR="00580235" w:rsidRPr="00430E2F" w:rsidRDefault="00580235" w:rsidP="00807423">
      <w:pPr>
        <w:rPr>
          <w:sz w:val="28"/>
          <w:szCs w:val="28"/>
        </w:rPr>
      </w:pPr>
    </w:p>
    <w:p w:rsidR="00E9735B" w:rsidRPr="00430E2F" w:rsidRDefault="00E9735B" w:rsidP="00807423">
      <w:pPr>
        <w:rPr>
          <w:sz w:val="28"/>
          <w:szCs w:val="28"/>
        </w:rPr>
      </w:pPr>
    </w:p>
    <w:p w:rsidR="00E9735B" w:rsidRPr="00430E2F" w:rsidRDefault="00E9735B" w:rsidP="00807423">
      <w:pPr>
        <w:rPr>
          <w:sz w:val="28"/>
          <w:szCs w:val="28"/>
        </w:rPr>
      </w:pPr>
    </w:p>
    <w:p w:rsidR="00E9735B" w:rsidRPr="00430E2F" w:rsidRDefault="00E9735B" w:rsidP="00807423">
      <w:pPr>
        <w:rPr>
          <w:sz w:val="28"/>
          <w:szCs w:val="28"/>
        </w:rPr>
      </w:pPr>
    </w:p>
    <w:p w:rsidR="00807423" w:rsidRPr="00430E2F" w:rsidRDefault="00376632" w:rsidP="00E60601">
      <w:pPr>
        <w:pStyle w:val="Liststycke"/>
        <w:numPr>
          <w:ilvl w:val="0"/>
          <w:numId w:val="6"/>
        </w:numPr>
        <w:rPr>
          <w:rStyle w:val="Rubrik1Char"/>
          <w:sz w:val="28"/>
          <w:szCs w:val="28"/>
        </w:rPr>
      </w:pPr>
      <w:bookmarkStart w:id="2" w:name="_Toc409948664"/>
      <w:proofErr w:type="spellStart"/>
      <w:r w:rsidRPr="00430E2F">
        <w:rPr>
          <w:rStyle w:val="Rubrik1Char"/>
          <w:sz w:val="28"/>
          <w:szCs w:val="28"/>
        </w:rPr>
        <w:lastRenderedPageBreak/>
        <w:t>Urgenda</w:t>
      </w:r>
      <w:proofErr w:type="spellEnd"/>
      <w:r w:rsidRPr="00430E2F">
        <w:rPr>
          <w:rStyle w:val="Rubrik1Char"/>
          <w:sz w:val="28"/>
          <w:szCs w:val="28"/>
        </w:rPr>
        <w:t xml:space="preserve"> et al</w:t>
      </w:r>
      <w:bookmarkEnd w:id="2"/>
    </w:p>
    <w:p w:rsidR="00BD3437" w:rsidRPr="00430E2F" w:rsidRDefault="00E60601" w:rsidP="00FC5F22">
      <w:pPr>
        <w:pStyle w:val="Rubrik2"/>
        <w:rPr>
          <w:sz w:val="28"/>
          <w:szCs w:val="28"/>
        </w:rPr>
      </w:pPr>
      <w:bookmarkStart w:id="3" w:name="_Toc409948665"/>
      <w:r w:rsidRPr="00430E2F">
        <w:rPr>
          <w:sz w:val="28"/>
          <w:szCs w:val="28"/>
        </w:rPr>
        <w:t xml:space="preserve">2.1 </w:t>
      </w:r>
      <w:r w:rsidR="00BD3437" w:rsidRPr="00430E2F">
        <w:rPr>
          <w:sz w:val="28"/>
          <w:szCs w:val="28"/>
        </w:rPr>
        <w:t>Background</w:t>
      </w:r>
      <w:bookmarkEnd w:id="3"/>
    </w:p>
    <w:p w:rsidR="00D60FCA" w:rsidRPr="00430E2F" w:rsidRDefault="00B611A1" w:rsidP="00D60FCA">
      <w:pPr>
        <w:rPr>
          <w:sz w:val="28"/>
          <w:szCs w:val="28"/>
        </w:rPr>
      </w:pPr>
      <w:r w:rsidRPr="00430E2F">
        <w:rPr>
          <w:sz w:val="28"/>
          <w:szCs w:val="28"/>
        </w:rPr>
        <w:t>The</w:t>
      </w:r>
      <w:r w:rsidR="00D60FCA" w:rsidRPr="00430E2F">
        <w:rPr>
          <w:sz w:val="28"/>
          <w:szCs w:val="28"/>
        </w:rPr>
        <w:t xml:space="preserve"> </w:t>
      </w:r>
      <w:r w:rsidR="00807423" w:rsidRPr="00430E2F">
        <w:rPr>
          <w:sz w:val="28"/>
          <w:szCs w:val="28"/>
        </w:rPr>
        <w:t xml:space="preserve">International Panel on climate change (IPCC) </w:t>
      </w:r>
      <w:r w:rsidR="00D60FCA" w:rsidRPr="00430E2F">
        <w:rPr>
          <w:sz w:val="28"/>
          <w:szCs w:val="28"/>
        </w:rPr>
        <w:t>has concluded sin</w:t>
      </w:r>
      <w:r w:rsidRPr="00430E2F">
        <w:rPr>
          <w:sz w:val="28"/>
          <w:szCs w:val="28"/>
        </w:rPr>
        <w:t xml:space="preserve">ce many years that </w:t>
      </w:r>
      <w:r w:rsidR="00DE5E5F" w:rsidRPr="00430E2F">
        <w:rPr>
          <w:sz w:val="28"/>
          <w:szCs w:val="28"/>
        </w:rPr>
        <w:t>i</w:t>
      </w:r>
      <w:r w:rsidR="00807423" w:rsidRPr="00430E2F">
        <w:rPr>
          <w:sz w:val="28"/>
          <w:szCs w:val="28"/>
        </w:rPr>
        <w:t>f current green</w:t>
      </w:r>
      <w:r w:rsidR="00D60FCA" w:rsidRPr="00430E2F">
        <w:rPr>
          <w:sz w:val="28"/>
          <w:szCs w:val="28"/>
        </w:rPr>
        <w:t>house gas emissi</w:t>
      </w:r>
      <w:r w:rsidR="00807423" w:rsidRPr="00430E2F">
        <w:rPr>
          <w:sz w:val="28"/>
          <w:szCs w:val="28"/>
        </w:rPr>
        <w:t xml:space="preserve">ons remain unabated the world is heading towards </w:t>
      </w:r>
      <w:r w:rsidR="00D60FCA" w:rsidRPr="00430E2F">
        <w:rPr>
          <w:sz w:val="28"/>
          <w:szCs w:val="28"/>
        </w:rPr>
        <w:t xml:space="preserve">dangerous </w:t>
      </w:r>
      <w:r w:rsidR="00B05E03" w:rsidRPr="00430E2F">
        <w:rPr>
          <w:sz w:val="28"/>
          <w:szCs w:val="28"/>
        </w:rPr>
        <w:t>anthropogenic interference wit</w:t>
      </w:r>
      <w:r w:rsidR="002C2165" w:rsidRPr="00430E2F">
        <w:rPr>
          <w:sz w:val="28"/>
          <w:szCs w:val="28"/>
        </w:rPr>
        <w:t>h</w:t>
      </w:r>
      <w:r w:rsidR="00B05E03" w:rsidRPr="00430E2F">
        <w:rPr>
          <w:sz w:val="28"/>
          <w:szCs w:val="28"/>
        </w:rPr>
        <w:t xml:space="preserve"> the climate system. </w:t>
      </w:r>
      <w:r w:rsidR="00BC34C2" w:rsidRPr="00430E2F">
        <w:rPr>
          <w:sz w:val="28"/>
          <w:szCs w:val="28"/>
        </w:rPr>
        <w:t>This fact</w:t>
      </w:r>
      <w:r w:rsidR="0076133B" w:rsidRPr="00430E2F">
        <w:rPr>
          <w:sz w:val="28"/>
          <w:szCs w:val="28"/>
        </w:rPr>
        <w:t xml:space="preserve"> </w:t>
      </w:r>
      <w:r w:rsidR="00BC34C2" w:rsidRPr="00430E2F">
        <w:rPr>
          <w:sz w:val="28"/>
          <w:szCs w:val="28"/>
        </w:rPr>
        <w:t xml:space="preserve">underpins the main objective of the </w:t>
      </w:r>
      <w:r w:rsidR="00B05E03" w:rsidRPr="00430E2F">
        <w:rPr>
          <w:sz w:val="28"/>
          <w:szCs w:val="28"/>
        </w:rPr>
        <w:t>United Nations Convention on climate change</w:t>
      </w:r>
      <w:r w:rsidR="00BC34C2" w:rsidRPr="00430E2F">
        <w:rPr>
          <w:sz w:val="28"/>
          <w:szCs w:val="28"/>
        </w:rPr>
        <w:t xml:space="preserve"> (UNFCCC)</w:t>
      </w:r>
      <w:r w:rsidR="00B05E03" w:rsidRPr="00430E2F">
        <w:rPr>
          <w:sz w:val="28"/>
          <w:szCs w:val="28"/>
        </w:rPr>
        <w:t xml:space="preserve">. </w:t>
      </w:r>
      <w:r w:rsidR="00B05E03" w:rsidRPr="00430E2F">
        <w:rPr>
          <w:rStyle w:val="Fotnotsreferens"/>
          <w:sz w:val="28"/>
          <w:szCs w:val="28"/>
        </w:rPr>
        <w:footnoteReference w:id="2"/>
      </w:r>
    </w:p>
    <w:p w:rsidR="00B53B79" w:rsidRPr="00430E2F" w:rsidRDefault="00B53B79" w:rsidP="00D60FCA">
      <w:pPr>
        <w:rPr>
          <w:sz w:val="28"/>
          <w:szCs w:val="28"/>
        </w:rPr>
      </w:pPr>
      <w:r w:rsidRPr="00430E2F">
        <w:rPr>
          <w:sz w:val="28"/>
          <w:szCs w:val="28"/>
        </w:rPr>
        <w:t xml:space="preserve">In 2010, parties to the UNFCCC agreed that emissions need to be reduced so that global temperature increases are limited to 2 degrees Celsius. </w:t>
      </w:r>
      <w:r w:rsidRPr="00430E2F">
        <w:rPr>
          <w:rStyle w:val="Fotnotsreferens"/>
          <w:sz w:val="28"/>
          <w:szCs w:val="28"/>
        </w:rPr>
        <w:footnoteReference w:id="3"/>
      </w:r>
      <w:r w:rsidRPr="00430E2F">
        <w:rPr>
          <w:sz w:val="28"/>
          <w:szCs w:val="28"/>
        </w:rPr>
        <w:t xml:space="preserve">  </w:t>
      </w:r>
      <w:r w:rsidRPr="00430E2F">
        <w:rPr>
          <w:rFonts w:ascii="Arial" w:hAnsi="Arial" w:cs="Arial"/>
          <w:color w:val="666666"/>
          <w:sz w:val="28"/>
          <w:szCs w:val="28"/>
          <w:shd w:val="clear" w:color="auto" w:fill="FFFFFF"/>
        </w:rPr>
        <w:t xml:space="preserve"> </w:t>
      </w:r>
    </w:p>
    <w:p w:rsidR="00990C72" w:rsidRPr="00430E2F" w:rsidRDefault="004062E2">
      <w:pPr>
        <w:rPr>
          <w:sz w:val="28"/>
          <w:szCs w:val="28"/>
        </w:rPr>
      </w:pPr>
      <w:r w:rsidRPr="00430E2F">
        <w:rPr>
          <w:sz w:val="28"/>
          <w:szCs w:val="28"/>
        </w:rPr>
        <w:t>A</w:t>
      </w:r>
      <w:r w:rsidR="00B05E03" w:rsidRPr="00430E2F">
        <w:rPr>
          <w:sz w:val="28"/>
          <w:szCs w:val="28"/>
        </w:rPr>
        <w:t xml:space="preserve">s UNFCC </w:t>
      </w:r>
      <w:r w:rsidRPr="00430E2F">
        <w:rPr>
          <w:sz w:val="28"/>
          <w:szCs w:val="28"/>
        </w:rPr>
        <w:t>negotiations</w:t>
      </w:r>
      <w:r w:rsidR="00B05E03" w:rsidRPr="00430E2F">
        <w:rPr>
          <w:sz w:val="28"/>
          <w:szCs w:val="28"/>
        </w:rPr>
        <w:t xml:space="preserve"> came to a stands</w:t>
      </w:r>
      <w:r w:rsidR="00273D18">
        <w:rPr>
          <w:sz w:val="28"/>
          <w:szCs w:val="28"/>
        </w:rPr>
        <w:t>till, industrialized countries</w:t>
      </w:r>
      <w:r w:rsidRPr="00430E2F">
        <w:rPr>
          <w:sz w:val="28"/>
          <w:szCs w:val="28"/>
        </w:rPr>
        <w:t xml:space="preserve"> </w:t>
      </w:r>
      <w:r w:rsidR="0011640E">
        <w:rPr>
          <w:sz w:val="28"/>
          <w:szCs w:val="28"/>
        </w:rPr>
        <w:t xml:space="preserve">and the EU </w:t>
      </w:r>
      <w:r w:rsidRPr="00430E2F">
        <w:rPr>
          <w:sz w:val="28"/>
          <w:szCs w:val="28"/>
        </w:rPr>
        <w:t>concluded that limiting greenhouse gas (GHG)</w:t>
      </w:r>
      <w:r w:rsidR="00B05E03" w:rsidRPr="00430E2F">
        <w:rPr>
          <w:sz w:val="28"/>
          <w:szCs w:val="28"/>
        </w:rPr>
        <w:t xml:space="preserve"> emissions to </w:t>
      </w:r>
      <w:r w:rsidR="007B5192" w:rsidRPr="00430E2F">
        <w:rPr>
          <w:sz w:val="28"/>
          <w:szCs w:val="28"/>
        </w:rPr>
        <w:t>25</w:t>
      </w:r>
      <w:r w:rsidR="005051C9" w:rsidRPr="00430E2F">
        <w:rPr>
          <w:sz w:val="28"/>
          <w:szCs w:val="28"/>
        </w:rPr>
        <w:t xml:space="preserve">% </w:t>
      </w:r>
      <w:r w:rsidR="007B5192" w:rsidRPr="00430E2F">
        <w:rPr>
          <w:sz w:val="28"/>
          <w:szCs w:val="28"/>
        </w:rPr>
        <w:t>- 40% by 2020 compared to 1990</w:t>
      </w:r>
      <w:r w:rsidR="00D16EEC">
        <w:rPr>
          <w:sz w:val="28"/>
          <w:szCs w:val="28"/>
        </w:rPr>
        <w:t>s</w:t>
      </w:r>
      <w:r w:rsidR="007B5192" w:rsidRPr="00430E2F">
        <w:rPr>
          <w:sz w:val="28"/>
          <w:szCs w:val="28"/>
        </w:rPr>
        <w:t xml:space="preserve"> level</w:t>
      </w:r>
      <w:r w:rsidR="00B05E03" w:rsidRPr="00430E2F">
        <w:rPr>
          <w:sz w:val="28"/>
          <w:szCs w:val="28"/>
        </w:rPr>
        <w:t xml:space="preserve"> was crucial to keep an increase</w:t>
      </w:r>
      <w:r w:rsidR="00190475" w:rsidRPr="00430E2F">
        <w:rPr>
          <w:sz w:val="28"/>
          <w:szCs w:val="28"/>
        </w:rPr>
        <w:t xml:space="preserve"> in global temperature at 2 deg</w:t>
      </w:r>
      <w:r w:rsidR="00B05E03" w:rsidRPr="00430E2F">
        <w:rPr>
          <w:sz w:val="28"/>
          <w:szCs w:val="28"/>
        </w:rPr>
        <w:t>r</w:t>
      </w:r>
      <w:r w:rsidR="00190475" w:rsidRPr="00430E2F">
        <w:rPr>
          <w:sz w:val="28"/>
          <w:szCs w:val="28"/>
        </w:rPr>
        <w:t>e</w:t>
      </w:r>
      <w:r w:rsidR="00B05E03" w:rsidRPr="00430E2F">
        <w:rPr>
          <w:sz w:val="28"/>
          <w:szCs w:val="28"/>
        </w:rPr>
        <w:t xml:space="preserve">es. </w:t>
      </w:r>
      <w:r w:rsidR="0011640E">
        <w:rPr>
          <w:sz w:val="28"/>
          <w:szCs w:val="28"/>
        </w:rPr>
        <w:t>In order for the</w:t>
      </w:r>
      <w:r w:rsidR="00190475" w:rsidRPr="00430E2F">
        <w:rPr>
          <w:sz w:val="28"/>
          <w:szCs w:val="28"/>
        </w:rPr>
        <w:t xml:space="preserve"> target to be met, individual states were required to adopt national legislation to reduce GHG by at least 25 % by 2020. Despite such consensus the Dutch state failed to commit to such a reduction</w:t>
      </w:r>
      <w:r w:rsidRPr="00430E2F">
        <w:rPr>
          <w:sz w:val="28"/>
          <w:szCs w:val="28"/>
        </w:rPr>
        <w:t xml:space="preserve"> </w:t>
      </w:r>
      <w:r w:rsidR="0028671D" w:rsidRPr="00430E2F">
        <w:rPr>
          <w:sz w:val="28"/>
          <w:szCs w:val="28"/>
        </w:rPr>
        <w:t xml:space="preserve">and </w:t>
      </w:r>
      <w:r w:rsidRPr="00430E2F">
        <w:rPr>
          <w:sz w:val="28"/>
          <w:szCs w:val="28"/>
        </w:rPr>
        <w:t>the EU o</w:t>
      </w:r>
      <w:r w:rsidR="00B05E03" w:rsidRPr="00430E2F">
        <w:rPr>
          <w:sz w:val="28"/>
          <w:szCs w:val="28"/>
        </w:rPr>
        <w:t>nly committed</w:t>
      </w:r>
      <w:r w:rsidR="00190475" w:rsidRPr="00430E2F">
        <w:rPr>
          <w:sz w:val="28"/>
          <w:szCs w:val="28"/>
        </w:rPr>
        <w:t xml:space="preserve"> to a joint reduction of</w:t>
      </w:r>
      <w:r w:rsidR="00B05E03" w:rsidRPr="00430E2F">
        <w:rPr>
          <w:sz w:val="28"/>
          <w:szCs w:val="28"/>
        </w:rPr>
        <w:t xml:space="preserve"> 20% of GHG by 2020.</w:t>
      </w:r>
      <w:r w:rsidR="00B53B79" w:rsidRPr="00430E2F">
        <w:rPr>
          <w:rStyle w:val="Fotnotsreferens"/>
          <w:sz w:val="28"/>
          <w:szCs w:val="28"/>
        </w:rPr>
        <w:footnoteReference w:id="4"/>
      </w:r>
    </w:p>
    <w:p w:rsidR="00273120" w:rsidRPr="00430E2F" w:rsidRDefault="00E60601" w:rsidP="00FC5F22">
      <w:pPr>
        <w:pStyle w:val="Rubrik2"/>
        <w:rPr>
          <w:sz w:val="28"/>
          <w:szCs w:val="28"/>
        </w:rPr>
      </w:pPr>
      <w:bookmarkStart w:id="4" w:name="_Toc409948666"/>
      <w:r w:rsidRPr="00430E2F">
        <w:rPr>
          <w:sz w:val="28"/>
          <w:szCs w:val="28"/>
        </w:rPr>
        <w:t xml:space="preserve">2.2 </w:t>
      </w:r>
      <w:r w:rsidR="001C0B7F" w:rsidRPr="00430E2F">
        <w:rPr>
          <w:sz w:val="28"/>
          <w:szCs w:val="28"/>
        </w:rPr>
        <w:t>L</w:t>
      </w:r>
      <w:r w:rsidR="001F30B3" w:rsidRPr="00430E2F">
        <w:rPr>
          <w:sz w:val="28"/>
          <w:szCs w:val="28"/>
        </w:rPr>
        <w:t>egal claim</w:t>
      </w:r>
      <w:r w:rsidR="00362052" w:rsidRPr="00430E2F">
        <w:rPr>
          <w:sz w:val="28"/>
          <w:szCs w:val="28"/>
        </w:rPr>
        <w:t>s</w:t>
      </w:r>
      <w:r w:rsidR="00B53B79" w:rsidRPr="00430E2F">
        <w:rPr>
          <w:sz w:val="28"/>
          <w:szCs w:val="28"/>
        </w:rPr>
        <w:t xml:space="preserve"> </w:t>
      </w:r>
      <w:r w:rsidR="00E6694A" w:rsidRPr="00430E2F">
        <w:rPr>
          <w:sz w:val="28"/>
          <w:szCs w:val="28"/>
        </w:rPr>
        <w:t xml:space="preserve">in </w:t>
      </w:r>
      <w:proofErr w:type="spellStart"/>
      <w:r w:rsidR="00B53B79" w:rsidRPr="00430E2F">
        <w:rPr>
          <w:sz w:val="28"/>
          <w:szCs w:val="28"/>
        </w:rPr>
        <w:t>Urgenda</w:t>
      </w:r>
      <w:proofErr w:type="spellEnd"/>
      <w:r w:rsidR="00B53B79" w:rsidRPr="00430E2F">
        <w:rPr>
          <w:sz w:val="28"/>
          <w:szCs w:val="28"/>
        </w:rPr>
        <w:t xml:space="preserve"> </w:t>
      </w:r>
      <w:r w:rsidR="00E6694A" w:rsidRPr="00430E2F">
        <w:rPr>
          <w:sz w:val="28"/>
          <w:szCs w:val="28"/>
        </w:rPr>
        <w:t>et al</w:t>
      </w:r>
      <w:bookmarkEnd w:id="4"/>
    </w:p>
    <w:p w:rsidR="00102DAE" w:rsidRPr="00430E2F" w:rsidRDefault="00102DAE">
      <w:pPr>
        <w:rPr>
          <w:sz w:val="28"/>
          <w:szCs w:val="28"/>
        </w:rPr>
      </w:pPr>
      <w:r w:rsidRPr="00430E2F">
        <w:rPr>
          <w:sz w:val="28"/>
          <w:szCs w:val="28"/>
        </w:rPr>
        <w:t xml:space="preserve">The main part of the law suit is dedicated to explaining the ways in which research on climate change and international law support the legal claims.  The first section of the law suit outlines the science of climate change necessary to understand the legal claims. </w:t>
      </w:r>
    </w:p>
    <w:p w:rsidR="00D95240" w:rsidRPr="00430E2F" w:rsidRDefault="00D95240">
      <w:pPr>
        <w:rPr>
          <w:b/>
          <w:sz w:val="28"/>
          <w:szCs w:val="28"/>
        </w:rPr>
      </w:pPr>
      <w:proofErr w:type="spellStart"/>
      <w:r w:rsidRPr="00430E2F">
        <w:rPr>
          <w:sz w:val="28"/>
          <w:szCs w:val="28"/>
        </w:rPr>
        <w:t>Urgenda</w:t>
      </w:r>
      <w:proofErr w:type="spellEnd"/>
      <w:r w:rsidR="00273120" w:rsidRPr="00430E2F">
        <w:rPr>
          <w:sz w:val="28"/>
          <w:szCs w:val="28"/>
        </w:rPr>
        <w:t xml:space="preserve"> et al argues</w:t>
      </w:r>
      <w:r w:rsidRPr="00430E2F">
        <w:rPr>
          <w:sz w:val="28"/>
          <w:szCs w:val="28"/>
        </w:rPr>
        <w:t xml:space="preserve"> that the Dutch st</w:t>
      </w:r>
      <w:r w:rsidR="00412996" w:rsidRPr="00430E2F">
        <w:rPr>
          <w:sz w:val="28"/>
          <w:szCs w:val="28"/>
        </w:rPr>
        <w:t>ate</w:t>
      </w:r>
      <w:r w:rsidR="005A1BDD">
        <w:rPr>
          <w:sz w:val="28"/>
          <w:szCs w:val="28"/>
        </w:rPr>
        <w:t>’</w:t>
      </w:r>
      <w:r w:rsidR="00412996" w:rsidRPr="00430E2F">
        <w:rPr>
          <w:sz w:val="28"/>
          <w:szCs w:val="28"/>
        </w:rPr>
        <w:t>s failure to commit to a 25 %</w:t>
      </w:r>
      <w:r w:rsidRPr="00430E2F">
        <w:rPr>
          <w:sz w:val="28"/>
          <w:szCs w:val="28"/>
        </w:rPr>
        <w:t xml:space="preserve"> reduction in GHG emissions by </w:t>
      </w:r>
      <w:r w:rsidR="00412996" w:rsidRPr="00430E2F">
        <w:rPr>
          <w:sz w:val="28"/>
          <w:szCs w:val="28"/>
        </w:rPr>
        <w:t>2020 constitutes negligence, f</w:t>
      </w:r>
      <w:r w:rsidRPr="00430E2F">
        <w:rPr>
          <w:sz w:val="28"/>
          <w:szCs w:val="28"/>
        </w:rPr>
        <w:t>o</w:t>
      </w:r>
      <w:r w:rsidR="00412996" w:rsidRPr="00430E2F">
        <w:rPr>
          <w:sz w:val="28"/>
          <w:szCs w:val="28"/>
        </w:rPr>
        <w:t>r</w:t>
      </w:r>
      <w:r w:rsidRPr="00430E2F">
        <w:rPr>
          <w:sz w:val="28"/>
          <w:szCs w:val="28"/>
        </w:rPr>
        <w:t xml:space="preserve"> which the state is liable.</w:t>
      </w:r>
      <w:r w:rsidR="001E1D43" w:rsidRPr="00430E2F">
        <w:rPr>
          <w:sz w:val="28"/>
          <w:szCs w:val="28"/>
        </w:rPr>
        <w:t xml:space="preserve"> Thus, the law suit</w:t>
      </w:r>
      <w:r w:rsidR="001F30B3" w:rsidRPr="00430E2F">
        <w:rPr>
          <w:sz w:val="28"/>
          <w:szCs w:val="28"/>
        </w:rPr>
        <w:t xml:space="preserve"> seeks an order to direct the Dutch state to take action to limit the amount of CO2 emissions to</w:t>
      </w:r>
      <w:r w:rsidR="001E1D43" w:rsidRPr="00430E2F">
        <w:rPr>
          <w:sz w:val="28"/>
          <w:szCs w:val="28"/>
        </w:rPr>
        <w:t xml:space="preserve"> 40% below 1990s level by 2020.</w:t>
      </w:r>
      <w:r w:rsidR="001F30B3" w:rsidRPr="00430E2F">
        <w:rPr>
          <w:rStyle w:val="Fotnotsreferens"/>
          <w:sz w:val="28"/>
          <w:szCs w:val="28"/>
        </w:rPr>
        <w:footnoteReference w:id="5"/>
      </w:r>
    </w:p>
    <w:p w:rsidR="00B00580" w:rsidRPr="00430E2F" w:rsidRDefault="00B00580" w:rsidP="00B00580">
      <w:pPr>
        <w:rPr>
          <w:sz w:val="28"/>
          <w:szCs w:val="28"/>
        </w:rPr>
      </w:pPr>
      <w:r w:rsidRPr="00430E2F">
        <w:rPr>
          <w:sz w:val="28"/>
          <w:szCs w:val="28"/>
        </w:rPr>
        <w:t>T</w:t>
      </w:r>
      <w:r w:rsidR="00D95240" w:rsidRPr="00430E2F">
        <w:rPr>
          <w:sz w:val="28"/>
          <w:szCs w:val="28"/>
        </w:rPr>
        <w:t>he case</w:t>
      </w:r>
      <w:r w:rsidRPr="00430E2F">
        <w:rPr>
          <w:sz w:val="28"/>
          <w:szCs w:val="28"/>
        </w:rPr>
        <w:t xml:space="preserve"> also argues that the failure of the Dutch state </w:t>
      </w:r>
      <w:r w:rsidR="00DE5E5F" w:rsidRPr="00430E2F">
        <w:rPr>
          <w:sz w:val="28"/>
          <w:szCs w:val="28"/>
        </w:rPr>
        <w:t>to limit GHG</w:t>
      </w:r>
      <w:r w:rsidR="00D95240" w:rsidRPr="00430E2F">
        <w:rPr>
          <w:sz w:val="28"/>
          <w:szCs w:val="28"/>
        </w:rPr>
        <w:t xml:space="preserve"> emissions amounts to a violatio</w:t>
      </w:r>
      <w:r w:rsidR="00C379B0" w:rsidRPr="00430E2F">
        <w:rPr>
          <w:sz w:val="28"/>
          <w:szCs w:val="28"/>
        </w:rPr>
        <w:t xml:space="preserve">n of the right to life </w:t>
      </w:r>
      <w:r w:rsidR="00D95240" w:rsidRPr="00430E2F">
        <w:rPr>
          <w:sz w:val="28"/>
          <w:szCs w:val="28"/>
        </w:rPr>
        <w:t>and the right to priv</w:t>
      </w:r>
      <w:r w:rsidRPr="00430E2F">
        <w:rPr>
          <w:sz w:val="28"/>
          <w:szCs w:val="28"/>
        </w:rPr>
        <w:t>ate and family life, as encod</w:t>
      </w:r>
      <w:r w:rsidR="003955D4" w:rsidRPr="00430E2F">
        <w:rPr>
          <w:sz w:val="28"/>
          <w:szCs w:val="28"/>
        </w:rPr>
        <w:t>ed in the European Convention of</w:t>
      </w:r>
      <w:r w:rsidRPr="00430E2F">
        <w:rPr>
          <w:sz w:val="28"/>
          <w:szCs w:val="28"/>
        </w:rPr>
        <w:t xml:space="preserve"> Human Rights</w:t>
      </w:r>
      <w:r w:rsidR="00CB780B" w:rsidRPr="00430E2F">
        <w:rPr>
          <w:sz w:val="28"/>
          <w:szCs w:val="28"/>
        </w:rPr>
        <w:t xml:space="preserve"> (</w:t>
      </w:r>
      <w:r w:rsidR="00CC17B0" w:rsidRPr="00430E2F">
        <w:rPr>
          <w:sz w:val="28"/>
          <w:szCs w:val="28"/>
        </w:rPr>
        <w:t xml:space="preserve">herein after </w:t>
      </w:r>
      <w:r w:rsidR="0076133B" w:rsidRPr="00430E2F">
        <w:rPr>
          <w:sz w:val="28"/>
          <w:szCs w:val="28"/>
        </w:rPr>
        <w:t xml:space="preserve">the </w:t>
      </w:r>
      <w:r w:rsidR="0076133B" w:rsidRPr="00430E2F">
        <w:rPr>
          <w:sz w:val="28"/>
          <w:szCs w:val="28"/>
        </w:rPr>
        <w:lastRenderedPageBreak/>
        <w:t>C</w:t>
      </w:r>
      <w:r w:rsidR="00CB780B" w:rsidRPr="00430E2F">
        <w:rPr>
          <w:sz w:val="28"/>
          <w:szCs w:val="28"/>
        </w:rPr>
        <w:t>onvention</w:t>
      </w:r>
      <w:r w:rsidRPr="00430E2F">
        <w:rPr>
          <w:sz w:val="28"/>
          <w:szCs w:val="28"/>
        </w:rPr>
        <w:t>)</w:t>
      </w:r>
      <w:r w:rsidR="00D95240" w:rsidRPr="00430E2F">
        <w:rPr>
          <w:sz w:val="28"/>
          <w:szCs w:val="28"/>
        </w:rPr>
        <w:t>.</w:t>
      </w:r>
      <w:r w:rsidR="00C379B0" w:rsidRPr="00430E2F">
        <w:rPr>
          <w:rStyle w:val="Fotnotsreferens"/>
          <w:sz w:val="28"/>
          <w:szCs w:val="28"/>
        </w:rPr>
        <w:footnoteReference w:id="6"/>
      </w:r>
      <w:r w:rsidR="00D95240" w:rsidRPr="00430E2F">
        <w:rPr>
          <w:sz w:val="28"/>
          <w:szCs w:val="28"/>
        </w:rPr>
        <w:t xml:space="preserve"> </w:t>
      </w:r>
      <w:r w:rsidR="001C1B70">
        <w:rPr>
          <w:sz w:val="28"/>
          <w:szCs w:val="28"/>
        </w:rPr>
        <w:t xml:space="preserve"> </w:t>
      </w:r>
      <w:r w:rsidR="003E0FEE">
        <w:rPr>
          <w:sz w:val="28"/>
          <w:szCs w:val="28"/>
        </w:rPr>
        <w:t xml:space="preserve">The case claims </w:t>
      </w:r>
      <w:r w:rsidR="001C1B70">
        <w:rPr>
          <w:sz w:val="28"/>
          <w:szCs w:val="28"/>
        </w:rPr>
        <w:t xml:space="preserve">that </w:t>
      </w:r>
      <w:r w:rsidR="00407223">
        <w:rPr>
          <w:sz w:val="28"/>
          <w:szCs w:val="28"/>
        </w:rPr>
        <w:t xml:space="preserve">(future) </w:t>
      </w:r>
      <w:r w:rsidR="001C1B70">
        <w:rPr>
          <w:sz w:val="28"/>
          <w:szCs w:val="28"/>
        </w:rPr>
        <w:t xml:space="preserve">human rights violations will take place within the Netherlands </w:t>
      </w:r>
      <w:r w:rsidR="00407223">
        <w:rPr>
          <w:sz w:val="28"/>
          <w:szCs w:val="28"/>
        </w:rPr>
        <w:t>due to the Dutch state</w:t>
      </w:r>
      <w:r w:rsidR="00137024">
        <w:rPr>
          <w:sz w:val="28"/>
          <w:szCs w:val="28"/>
        </w:rPr>
        <w:t>’</w:t>
      </w:r>
      <w:r w:rsidR="00407223">
        <w:rPr>
          <w:sz w:val="28"/>
          <w:szCs w:val="28"/>
        </w:rPr>
        <w:t>s acts and omissions</w:t>
      </w:r>
      <w:r w:rsidR="0011640E">
        <w:rPr>
          <w:sz w:val="28"/>
          <w:szCs w:val="28"/>
        </w:rPr>
        <w:t xml:space="preserve"> as to climate change.</w:t>
      </w:r>
      <w:r w:rsidR="001C1B70">
        <w:rPr>
          <w:sz w:val="28"/>
          <w:szCs w:val="28"/>
        </w:rPr>
        <w:t xml:space="preserve"> </w:t>
      </w:r>
    </w:p>
    <w:p w:rsidR="00102DAE" w:rsidRPr="00430E2F" w:rsidRDefault="00E60601" w:rsidP="00FC5F22">
      <w:pPr>
        <w:pStyle w:val="Rubrik2"/>
        <w:rPr>
          <w:sz w:val="28"/>
          <w:szCs w:val="28"/>
        </w:rPr>
      </w:pPr>
      <w:bookmarkStart w:id="5" w:name="_Toc409948667"/>
      <w:r w:rsidRPr="00430E2F">
        <w:rPr>
          <w:sz w:val="28"/>
          <w:szCs w:val="28"/>
        </w:rPr>
        <w:t xml:space="preserve">2.3 </w:t>
      </w:r>
      <w:r w:rsidR="001E1D43" w:rsidRPr="00430E2F">
        <w:rPr>
          <w:sz w:val="28"/>
          <w:szCs w:val="28"/>
        </w:rPr>
        <w:t>Legal grounds of the claims</w:t>
      </w:r>
      <w:bookmarkEnd w:id="5"/>
      <w:r w:rsidR="001E1D43" w:rsidRPr="00430E2F">
        <w:rPr>
          <w:sz w:val="28"/>
          <w:szCs w:val="28"/>
        </w:rPr>
        <w:t xml:space="preserve"> </w:t>
      </w:r>
    </w:p>
    <w:p w:rsidR="00102DAE" w:rsidRPr="00430E2F" w:rsidRDefault="00102DAE">
      <w:pPr>
        <w:rPr>
          <w:sz w:val="28"/>
          <w:szCs w:val="28"/>
        </w:rPr>
      </w:pPr>
      <w:r w:rsidRPr="00430E2F">
        <w:rPr>
          <w:sz w:val="28"/>
          <w:szCs w:val="28"/>
        </w:rPr>
        <w:t xml:space="preserve">The objective of </w:t>
      </w:r>
      <w:r w:rsidR="00960C71" w:rsidRPr="00430E2F">
        <w:rPr>
          <w:sz w:val="28"/>
          <w:szCs w:val="28"/>
        </w:rPr>
        <w:t xml:space="preserve">this study is not to analyse </w:t>
      </w:r>
      <w:proofErr w:type="spellStart"/>
      <w:r w:rsidRPr="00430E2F">
        <w:rPr>
          <w:sz w:val="28"/>
          <w:szCs w:val="28"/>
        </w:rPr>
        <w:t>Urgenda</w:t>
      </w:r>
      <w:proofErr w:type="spellEnd"/>
      <w:r w:rsidR="00960C71" w:rsidRPr="00430E2F">
        <w:rPr>
          <w:sz w:val="28"/>
          <w:szCs w:val="28"/>
        </w:rPr>
        <w:t xml:space="preserve"> et al </w:t>
      </w:r>
      <w:r w:rsidRPr="00430E2F">
        <w:rPr>
          <w:sz w:val="28"/>
          <w:szCs w:val="28"/>
        </w:rPr>
        <w:t xml:space="preserve">in detail.  Nonetheless, given the nature of </w:t>
      </w:r>
      <w:r w:rsidR="00D16EEC">
        <w:rPr>
          <w:sz w:val="28"/>
          <w:szCs w:val="28"/>
        </w:rPr>
        <w:t xml:space="preserve">the </w:t>
      </w:r>
      <w:r w:rsidRPr="00430E2F">
        <w:rPr>
          <w:sz w:val="28"/>
          <w:szCs w:val="28"/>
        </w:rPr>
        <w:t>adverse effects of climate change, a few notes should be made on the human rights case law and human r</w:t>
      </w:r>
      <w:r w:rsidR="0011640E">
        <w:rPr>
          <w:sz w:val="28"/>
          <w:szCs w:val="28"/>
        </w:rPr>
        <w:t xml:space="preserve">ights legislation relevant to </w:t>
      </w:r>
      <w:proofErr w:type="spellStart"/>
      <w:r w:rsidRPr="00430E2F">
        <w:rPr>
          <w:sz w:val="28"/>
          <w:szCs w:val="28"/>
        </w:rPr>
        <w:t>Urgenda</w:t>
      </w:r>
      <w:proofErr w:type="spellEnd"/>
      <w:r w:rsidRPr="00430E2F">
        <w:rPr>
          <w:sz w:val="28"/>
          <w:szCs w:val="28"/>
        </w:rPr>
        <w:t xml:space="preserve"> et al</w:t>
      </w:r>
      <w:r w:rsidRPr="00430E2F">
        <w:rPr>
          <w:i/>
          <w:sz w:val="28"/>
          <w:szCs w:val="28"/>
        </w:rPr>
        <w:t>.</w:t>
      </w:r>
    </w:p>
    <w:p w:rsidR="00362052" w:rsidRPr="00430E2F" w:rsidRDefault="00B00580" w:rsidP="00362052">
      <w:pPr>
        <w:rPr>
          <w:sz w:val="28"/>
          <w:szCs w:val="28"/>
        </w:rPr>
      </w:pPr>
      <w:proofErr w:type="spellStart"/>
      <w:r w:rsidRPr="00430E2F">
        <w:rPr>
          <w:sz w:val="28"/>
          <w:szCs w:val="28"/>
        </w:rPr>
        <w:t>Urgenda</w:t>
      </w:r>
      <w:proofErr w:type="spellEnd"/>
      <w:r w:rsidRPr="00430E2F">
        <w:rPr>
          <w:sz w:val="28"/>
          <w:szCs w:val="28"/>
        </w:rPr>
        <w:t xml:space="preserve"> et al call</w:t>
      </w:r>
      <w:r w:rsidR="00796BC1" w:rsidRPr="00430E2F">
        <w:rPr>
          <w:sz w:val="28"/>
          <w:szCs w:val="28"/>
        </w:rPr>
        <w:t>s on</w:t>
      </w:r>
      <w:r w:rsidRPr="00430E2F">
        <w:rPr>
          <w:sz w:val="28"/>
          <w:szCs w:val="28"/>
        </w:rPr>
        <w:t xml:space="preserve"> domestic case law as well as decision</w:t>
      </w:r>
      <w:r w:rsidR="000D3A05" w:rsidRPr="00430E2F">
        <w:rPr>
          <w:sz w:val="28"/>
          <w:szCs w:val="28"/>
        </w:rPr>
        <w:t>s</w:t>
      </w:r>
      <w:r w:rsidRPr="00430E2F">
        <w:rPr>
          <w:sz w:val="28"/>
          <w:szCs w:val="28"/>
        </w:rPr>
        <w:t xml:space="preserve"> </w:t>
      </w:r>
      <w:r w:rsidR="000D3A05" w:rsidRPr="00430E2F">
        <w:rPr>
          <w:sz w:val="28"/>
          <w:szCs w:val="28"/>
        </w:rPr>
        <w:t xml:space="preserve">made </w:t>
      </w:r>
      <w:r w:rsidRPr="00430E2F">
        <w:rPr>
          <w:sz w:val="28"/>
          <w:szCs w:val="28"/>
        </w:rPr>
        <w:t xml:space="preserve">by the European Court of human </w:t>
      </w:r>
      <w:r w:rsidR="00796BC1" w:rsidRPr="00430E2F">
        <w:rPr>
          <w:sz w:val="28"/>
          <w:szCs w:val="28"/>
        </w:rPr>
        <w:t>rights (</w:t>
      </w:r>
      <w:r w:rsidR="00CC17B0" w:rsidRPr="00430E2F">
        <w:rPr>
          <w:sz w:val="28"/>
          <w:szCs w:val="28"/>
        </w:rPr>
        <w:t xml:space="preserve">herein after </w:t>
      </w:r>
      <w:r w:rsidR="00796BC1" w:rsidRPr="00430E2F">
        <w:rPr>
          <w:sz w:val="28"/>
          <w:szCs w:val="28"/>
        </w:rPr>
        <w:t xml:space="preserve">the Court) in substantiating the legal claims. </w:t>
      </w:r>
    </w:p>
    <w:p w:rsidR="00362052" w:rsidRPr="00430E2F" w:rsidRDefault="00362052" w:rsidP="00362052">
      <w:pPr>
        <w:rPr>
          <w:sz w:val="28"/>
          <w:szCs w:val="28"/>
        </w:rPr>
      </w:pPr>
      <w:r w:rsidRPr="00430E2F">
        <w:rPr>
          <w:sz w:val="28"/>
          <w:szCs w:val="28"/>
        </w:rPr>
        <w:t>In sup</w:t>
      </w:r>
      <w:r w:rsidR="0076133B" w:rsidRPr="00430E2F">
        <w:rPr>
          <w:sz w:val="28"/>
          <w:szCs w:val="28"/>
        </w:rPr>
        <w:t xml:space="preserve">port of the claim that the right to life in article 2 of the Convention </w:t>
      </w:r>
      <w:r w:rsidRPr="00430E2F">
        <w:rPr>
          <w:sz w:val="28"/>
          <w:szCs w:val="28"/>
        </w:rPr>
        <w:t>is violated</w:t>
      </w:r>
      <w:r w:rsidR="00F654EC" w:rsidRPr="00430E2F">
        <w:rPr>
          <w:sz w:val="28"/>
          <w:szCs w:val="28"/>
        </w:rPr>
        <w:t xml:space="preserve">, </w:t>
      </w:r>
      <w:proofErr w:type="spellStart"/>
      <w:r w:rsidRPr="00430E2F">
        <w:rPr>
          <w:sz w:val="28"/>
          <w:szCs w:val="28"/>
        </w:rPr>
        <w:t>Urgenda</w:t>
      </w:r>
      <w:proofErr w:type="spellEnd"/>
      <w:r w:rsidRPr="00430E2F">
        <w:rPr>
          <w:sz w:val="28"/>
          <w:szCs w:val="28"/>
        </w:rPr>
        <w:t xml:space="preserve"> et al call</w:t>
      </w:r>
      <w:r w:rsidR="00F654EC" w:rsidRPr="00430E2F">
        <w:rPr>
          <w:sz w:val="28"/>
          <w:szCs w:val="28"/>
        </w:rPr>
        <w:t>s</w:t>
      </w:r>
      <w:r w:rsidRPr="00430E2F">
        <w:rPr>
          <w:sz w:val="28"/>
          <w:szCs w:val="28"/>
        </w:rPr>
        <w:t xml:space="preserve"> upon the case of </w:t>
      </w:r>
      <w:proofErr w:type="spellStart"/>
      <w:r w:rsidRPr="00430E2F">
        <w:rPr>
          <w:sz w:val="28"/>
          <w:szCs w:val="28"/>
        </w:rPr>
        <w:t>Öneryildiz</w:t>
      </w:r>
      <w:proofErr w:type="spellEnd"/>
      <w:r w:rsidRPr="00430E2F">
        <w:rPr>
          <w:sz w:val="28"/>
          <w:szCs w:val="28"/>
        </w:rPr>
        <w:t xml:space="preserve"> versus Turkey</w:t>
      </w:r>
      <w:r w:rsidR="00102DAE" w:rsidRPr="00430E2F">
        <w:rPr>
          <w:sz w:val="28"/>
          <w:szCs w:val="28"/>
        </w:rPr>
        <w:t xml:space="preserve">. In the case the </w:t>
      </w:r>
      <w:r w:rsidRPr="00430E2F">
        <w:rPr>
          <w:sz w:val="28"/>
          <w:szCs w:val="28"/>
        </w:rPr>
        <w:t>Court ruled that the positive ob</w:t>
      </w:r>
      <w:r w:rsidR="00D16EEC">
        <w:rPr>
          <w:sz w:val="28"/>
          <w:szCs w:val="28"/>
        </w:rPr>
        <w:t xml:space="preserve">ligation to fulfil the right to </w:t>
      </w:r>
      <w:r w:rsidRPr="00430E2F">
        <w:rPr>
          <w:sz w:val="28"/>
          <w:szCs w:val="28"/>
        </w:rPr>
        <w:t>life includes all life- threatening situations, including environmental risks.</w:t>
      </w:r>
      <w:r w:rsidRPr="00430E2F">
        <w:rPr>
          <w:rStyle w:val="Fotnotsreferens"/>
          <w:sz w:val="28"/>
          <w:szCs w:val="28"/>
        </w:rPr>
        <w:footnoteReference w:id="7"/>
      </w:r>
    </w:p>
    <w:p w:rsidR="00D95240" w:rsidRPr="00430E2F" w:rsidRDefault="007F4F7F">
      <w:pPr>
        <w:rPr>
          <w:sz w:val="28"/>
          <w:szCs w:val="28"/>
        </w:rPr>
      </w:pPr>
      <w:r w:rsidRPr="00430E2F">
        <w:rPr>
          <w:sz w:val="28"/>
          <w:szCs w:val="28"/>
        </w:rPr>
        <w:t>Among</w:t>
      </w:r>
      <w:r w:rsidR="001E1D43" w:rsidRPr="00430E2F">
        <w:rPr>
          <w:sz w:val="28"/>
          <w:szCs w:val="28"/>
        </w:rPr>
        <w:t xml:space="preserve"> </w:t>
      </w:r>
      <w:r w:rsidRPr="00430E2F">
        <w:rPr>
          <w:sz w:val="28"/>
          <w:szCs w:val="28"/>
        </w:rPr>
        <w:t>Dutch cases and legislation, the law suit</w:t>
      </w:r>
      <w:r w:rsidR="00796BC1" w:rsidRPr="00430E2F">
        <w:rPr>
          <w:sz w:val="28"/>
          <w:szCs w:val="28"/>
        </w:rPr>
        <w:t xml:space="preserve"> invokes article 21 of the Dutch constitution which commits the Dutch state to safeguard the habitability of the land and the protection and improvement of the environment. </w:t>
      </w:r>
      <w:r w:rsidR="00796BC1" w:rsidRPr="00430E2F">
        <w:rPr>
          <w:rStyle w:val="Fotnotsreferens"/>
          <w:sz w:val="28"/>
          <w:szCs w:val="28"/>
        </w:rPr>
        <w:footnoteReference w:id="8"/>
      </w:r>
      <w:r w:rsidRPr="00430E2F">
        <w:rPr>
          <w:sz w:val="28"/>
          <w:szCs w:val="28"/>
        </w:rPr>
        <w:t xml:space="preserve"> </w:t>
      </w:r>
      <w:r w:rsidR="00362052" w:rsidRPr="00430E2F">
        <w:rPr>
          <w:sz w:val="28"/>
          <w:szCs w:val="28"/>
        </w:rPr>
        <w:t xml:space="preserve"> </w:t>
      </w:r>
    </w:p>
    <w:p w:rsidR="00DA587A" w:rsidRPr="00430E2F" w:rsidRDefault="00A44D1D">
      <w:pPr>
        <w:rPr>
          <w:sz w:val="28"/>
          <w:szCs w:val="28"/>
        </w:rPr>
      </w:pPr>
      <w:r w:rsidRPr="00430E2F">
        <w:rPr>
          <w:sz w:val="28"/>
          <w:szCs w:val="28"/>
        </w:rPr>
        <w:t>It is difficult, if not nearly</w:t>
      </w:r>
      <w:r w:rsidR="006C3656" w:rsidRPr="00430E2F">
        <w:rPr>
          <w:sz w:val="28"/>
          <w:szCs w:val="28"/>
        </w:rPr>
        <w:t xml:space="preserve"> impossible, to fully predict the effects of climate change.</w:t>
      </w:r>
      <w:r w:rsidR="00CB780B" w:rsidRPr="00430E2F">
        <w:rPr>
          <w:sz w:val="28"/>
          <w:szCs w:val="28"/>
        </w:rPr>
        <w:t xml:space="preserve"> Climate scenarios presented by </w:t>
      </w:r>
      <w:r w:rsidR="007D49B6" w:rsidRPr="00430E2F">
        <w:rPr>
          <w:sz w:val="28"/>
          <w:szCs w:val="28"/>
        </w:rPr>
        <w:t>the IPCC</w:t>
      </w:r>
      <w:r w:rsidR="00CB780B" w:rsidRPr="00430E2F">
        <w:rPr>
          <w:sz w:val="28"/>
          <w:szCs w:val="28"/>
        </w:rPr>
        <w:t xml:space="preserve"> are modelled according to expected future emissions </w:t>
      </w:r>
      <w:r w:rsidR="00722E11" w:rsidRPr="00430E2F">
        <w:rPr>
          <w:sz w:val="28"/>
          <w:szCs w:val="28"/>
        </w:rPr>
        <w:t>which in turn de</w:t>
      </w:r>
      <w:r w:rsidR="00102DAE" w:rsidRPr="00430E2F">
        <w:rPr>
          <w:sz w:val="28"/>
          <w:szCs w:val="28"/>
        </w:rPr>
        <w:t xml:space="preserve">pend on climate policy and rapidly </w:t>
      </w:r>
      <w:r w:rsidR="00722E11" w:rsidRPr="00430E2F">
        <w:rPr>
          <w:sz w:val="28"/>
          <w:szCs w:val="28"/>
        </w:rPr>
        <w:t>changing political landscapes.</w:t>
      </w:r>
      <w:r w:rsidR="00DA480F" w:rsidRPr="00430E2F">
        <w:rPr>
          <w:sz w:val="28"/>
          <w:szCs w:val="28"/>
        </w:rPr>
        <w:t xml:space="preserve"> C</w:t>
      </w:r>
      <w:r w:rsidR="00CB780B" w:rsidRPr="00430E2F">
        <w:rPr>
          <w:sz w:val="28"/>
          <w:szCs w:val="28"/>
        </w:rPr>
        <w:t>limate scenarios are also based on</w:t>
      </w:r>
      <w:r w:rsidR="00FB6082" w:rsidRPr="00430E2F">
        <w:rPr>
          <w:sz w:val="28"/>
          <w:szCs w:val="28"/>
        </w:rPr>
        <w:t xml:space="preserve"> anticipated </w:t>
      </w:r>
      <w:r w:rsidR="00DA587A" w:rsidRPr="00430E2F">
        <w:rPr>
          <w:sz w:val="28"/>
          <w:szCs w:val="28"/>
        </w:rPr>
        <w:t>natural climate variability</w:t>
      </w:r>
      <w:r w:rsidR="00D16EEC">
        <w:rPr>
          <w:sz w:val="28"/>
          <w:szCs w:val="28"/>
        </w:rPr>
        <w:t>,</w:t>
      </w:r>
      <w:r w:rsidR="00102DAE" w:rsidRPr="00430E2F">
        <w:rPr>
          <w:sz w:val="28"/>
          <w:szCs w:val="28"/>
        </w:rPr>
        <w:t xml:space="preserve"> and i</w:t>
      </w:r>
      <w:r w:rsidR="00FB6082" w:rsidRPr="00430E2F">
        <w:rPr>
          <w:sz w:val="28"/>
          <w:szCs w:val="28"/>
        </w:rPr>
        <w:t xml:space="preserve">nternal natural climate variability gives rise to an uncertainty within the climate system. </w:t>
      </w:r>
      <w:r w:rsidR="00722E11" w:rsidRPr="00430E2F">
        <w:rPr>
          <w:sz w:val="28"/>
          <w:szCs w:val="28"/>
        </w:rPr>
        <w:t>As a r</w:t>
      </w:r>
      <w:r w:rsidR="00E60601" w:rsidRPr="00430E2F">
        <w:rPr>
          <w:sz w:val="28"/>
          <w:szCs w:val="28"/>
        </w:rPr>
        <w:t xml:space="preserve">esult, it is </w:t>
      </w:r>
      <w:r w:rsidR="00722E11" w:rsidRPr="00430E2F">
        <w:rPr>
          <w:sz w:val="28"/>
          <w:szCs w:val="28"/>
        </w:rPr>
        <w:t xml:space="preserve">difficult to establish causation between the violation of a certain human right and act </w:t>
      </w:r>
      <w:proofErr w:type="gramStart"/>
      <w:r w:rsidR="00722E11" w:rsidRPr="00430E2F">
        <w:rPr>
          <w:sz w:val="28"/>
          <w:szCs w:val="28"/>
        </w:rPr>
        <w:t>or</w:t>
      </w:r>
      <w:proofErr w:type="gramEnd"/>
      <w:r w:rsidR="005A1BDD">
        <w:rPr>
          <w:sz w:val="28"/>
          <w:szCs w:val="28"/>
        </w:rPr>
        <w:t xml:space="preserve"> omission of a s</w:t>
      </w:r>
      <w:r w:rsidR="00722E11" w:rsidRPr="00430E2F">
        <w:rPr>
          <w:sz w:val="28"/>
          <w:szCs w:val="28"/>
        </w:rPr>
        <w:t>tate as to the adverse effects of climate change.</w:t>
      </w:r>
    </w:p>
    <w:p w:rsidR="00722E11" w:rsidRPr="00430E2F" w:rsidRDefault="00DA480F" w:rsidP="00722E11">
      <w:pPr>
        <w:rPr>
          <w:sz w:val="28"/>
          <w:szCs w:val="28"/>
        </w:rPr>
      </w:pPr>
      <w:r w:rsidRPr="00430E2F">
        <w:rPr>
          <w:sz w:val="28"/>
          <w:szCs w:val="28"/>
        </w:rPr>
        <w:t>However, the purpose of the Convention</w:t>
      </w:r>
      <w:r w:rsidR="00722E11" w:rsidRPr="00430E2F">
        <w:rPr>
          <w:sz w:val="28"/>
          <w:szCs w:val="28"/>
        </w:rPr>
        <w:t xml:space="preserve"> is not only to regulate responsibility after a violation of the Convention has taken place, but to prevent such violations in the first place.  In other words, it is sufficient that the threat or risk of a violation of a human right is present for t</w:t>
      </w:r>
      <w:r w:rsidR="005A1BDD">
        <w:rPr>
          <w:sz w:val="28"/>
          <w:szCs w:val="28"/>
        </w:rPr>
        <w:t xml:space="preserve">he performance obligation of </w:t>
      </w:r>
      <w:r w:rsidR="005A1BDD">
        <w:rPr>
          <w:sz w:val="28"/>
          <w:szCs w:val="28"/>
        </w:rPr>
        <w:lastRenderedPageBreak/>
        <w:t>a s</w:t>
      </w:r>
      <w:r w:rsidR="00722E11" w:rsidRPr="00430E2F">
        <w:rPr>
          <w:sz w:val="28"/>
          <w:szCs w:val="28"/>
        </w:rPr>
        <w:t>tate to arise.</w:t>
      </w:r>
      <w:r w:rsidR="00722E11" w:rsidRPr="00430E2F">
        <w:rPr>
          <w:rStyle w:val="Fotnotsreferens"/>
          <w:sz w:val="28"/>
          <w:szCs w:val="28"/>
        </w:rPr>
        <w:footnoteReference w:id="9"/>
      </w:r>
      <w:r w:rsidR="00722E11" w:rsidRPr="00430E2F">
        <w:rPr>
          <w:sz w:val="28"/>
          <w:szCs w:val="28"/>
        </w:rPr>
        <w:t xml:space="preserve">  This means that violations of the Convention are t</w:t>
      </w:r>
      <w:r w:rsidR="005A1BDD">
        <w:rPr>
          <w:sz w:val="28"/>
          <w:szCs w:val="28"/>
        </w:rPr>
        <w:t>o be actively prevented by the s</w:t>
      </w:r>
      <w:r w:rsidR="00722E11" w:rsidRPr="00430E2F">
        <w:rPr>
          <w:sz w:val="28"/>
          <w:szCs w:val="28"/>
        </w:rPr>
        <w:t xml:space="preserve">tate.   </w:t>
      </w:r>
    </w:p>
    <w:p w:rsidR="009E7EBA" w:rsidRPr="00430E2F" w:rsidRDefault="00722E11" w:rsidP="009E7EBA">
      <w:pPr>
        <w:rPr>
          <w:sz w:val="28"/>
          <w:szCs w:val="28"/>
        </w:rPr>
      </w:pPr>
      <w:r w:rsidRPr="00430E2F">
        <w:rPr>
          <w:sz w:val="28"/>
          <w:szCs w:val="28"/>
        </w:rPr>
        <w:t>I</w:t>
      </w:r>
      <w:r w:rsidR="009E7EBA" w:rsidRPr="00430E2F">
        <w:rPr>
          <w:sz w:val="28"/>
          <w:szCs w:val="28"/>
        </w:rPr>
        <w:t xml:space="preserve">n congruence with the above, the </w:t>
      </w:r>
      <w:r w:rsidR="00E60601" w:rsidRPr="00430E2F">
        <w:rPr>
          <w:sz w:val="28"/>
          <w:szCs w:val="28"/>
        </w:rPr>
        <w:t xml:space="preserve">Court </w:t>
      </w:r>
      <w:r w:rsidR="00312B1E" w:rsidRPr="00430E2F">
        <w:rPr>
          <w:sz w:val="28"/>
          <w:szCs w:val="28"/>
        </w:rPr>
        <w:t xml:space="preserve">concluded in </w:t>
      </w:r>
      <w:proofErr w:type="spellStart"/>
      <w:r w:rsidR="00312B1E" w:rsidRPr="00430E2F">
        <w:rPr>
          <w:sz w:val="28"/>
          <w:szCs w:val="28"/>
        </w:rPr>
        <w:t>Taskin</w:t>
      </w:r>
      <w:proofErr w:type="spellEnd"/>
      <w:r w:rsidR="00312B1E" w:rsidRPr="00430E2F">
        <w:rPr>
          <w:sz w:val="28"/>
          <w:szCs w:val="28"/>
        </w:rPr>
        <w:t xml:space="preserve"> vs Tur</w:t>
      </w:r>
      <w:r w:rsidR="009E7EBA" w:rsidRPr="00430E2F">
        <w:rPr>
          <w:sz w:val="28"/>
          <w:szCs w:val="28"/>
        </w:rPr>
        <w:t>k</w:t>
      </w:r>
      <w:r w:rsidR="00312B1E" w:rsidRPr="00430E2F">
        <w:rPr>
          <w:sz w:val="28"/>
          <w:szCs w:val="28"/>
        </w:rPr>
        <w:t>e</w:t>
      </w:r>
      <w:r w:rsidR="009E7EBA" w:rsidRPr="00430E2F">
        <w:rPr>
          <w:sz w:val="28"/>
          <w:szCs w:val="28"/>
        </w:rPr>
        <w:t xml:space="preserve">y that ‘for the protection of Article 8 to apply, it is sufficient that there is a clear link between the dangerous effects of the activity on the one hand and the probability of the complainant being exposed to those effects on the other.’ </w:t>
      </w:r>
      <w:r w:rsidR="009E7EBA" w:rsidRPr="00430E2F">
        <w:rPr>
          <w:rStyle w:val="Fotnotsreferens"/>
          <w:sz w:val="28"/>
          <w:szCs w:val="28"/>
        </w:rPr>
        <w:footnoteReference w:id="10"/>
      </w:r>
      <w:r w:rsidR="009E7EBA" w:rsidRPr="00430E2F">
        <w:rPr>
          <w:sz w:val="28"/>
          <w:szCs w:val="28"/>
        </w:rPr>
        <w:t xml:space="preserve">  Such a preventive duty is </w:t>
      </w:r>
      <w:r w:rsidRPr="00430E2F">
        <w:rPr>
          <w:sz w:val="28"/>
          <w:szCs w:val="28"/>
        </w:rPr>
        <w:t xml:space="preserve">also </w:t>
      </w:r>
      <w:r w:rsidR="009E7EBA" w:rsidRPr="00430E2F">
        <w:rPr>
          <w:sz w:val="28"/>
          <w:szCs w:val="28"/>
        </w:rPr>
        <w:t>instrumental to a</w:t>
      </w:r>
      <w:r w:rsidR="00E60601" w:rsidRPr="00430E2F">
        <w:rPr>
          <w:sz w:val="28"/>
          <w:szCs w:val="28"/>
        </w:rPr>
        <w:t>ttain intergenerational equity.</w:t>
      </w:r>
      <w:r w:rsidR="009E7EBA" w:rsidRPr="00430E2F">
        <w:rPr>
          <w:rStyle w:val="Fotnotsreferens"/>
          <w:sz w:val="28"/>
          <w:szCs w:val="28"/>
        </w:rPr>
        <w:footnoteReference w:id="11"/>
      </w:r>
    </w:p>
    <w:p w:rsidR="000670D0" w:rsidRPr="00430E2F" w:rsidRDefault="00F654EC" w:rsidP="000670D0">
      <w:pPr>
        <w:rPr>
          <w:sz w:val="28"/>
          <w:szCs w:val="28"/>
        </w:rPr>
      </w:pPr>
      <w:r w:rsidRPr="00430E2F">
        <w:rPr>
          <w:sz w:val="28"/>
          <w:szCs w:val="28"/>
        </w:rPr>
        <w:t>As to causation</w:t>
      </w:r>
      <w:r w:rsidR="000670D0" w:rsidRPr="00430E2F">
        <w:rPr>
          <w:sz w:val="28"/>
          <w:szCs w:val="28"/>
        </w:rPr>
        <w:t xml:space="preserve">, </w:t>
      </w:r>
      <w:proofErr w:type="spellStart"/>
      <w:r w:rsidR="000670D0" w:rsidRPr="00430E2F">
        <w:rPr>
          <w:sz w:val="28"/>
          <w:szCs w:val="28"/>
        </w:rPr>
        <w:t>Urgenda</w:t>
      </w:r>
      <w:proofErr w:type="spellEnd"/>
      <w:r w:rsidR="000670D0" w:rsidRPr="00430E2F">
        <w:rPr>
          <w:sz w:val="28"/>
          <w:szCs w:val="28"/>
        </w:rPr>
        <w:t xml:space="preserve"> et al also draws on the Dutch </w:t>
      </w:r>
      <w:proofErr w:type="spellStart"/>
      <w:r w:rsidR="000670D0" w:rsidRPr="00430E2F">
        <w:rPr>
          <w:sz w:val="28"/>
          <w:szCs w:val="28"/>
        </w:rPr>
        <w:t>Kal</w:t>
      </w:r>
      <w:r w:rsidR="00DA480F" w:rsidRPr="00430E2F">
        <w:rPr>
          <w:sz w:val="28"/>
          <w:szCs w:val="28"/>
        </w:rPr>
        <w:t>imijnen</w:t>
      </w:r>
      <w:proofErr w:type="spellEnd"/>
      <w:r w:rsidR="00DA480F" w:rsidRPr="00430E2F">
        <w:rPr>
          <w:sz w:val="28"/>
          <w:szCs w:val="28"/>
        </w:rPr>
        <w:t xml:space="preserve"> ruling. According to this</w:t>
      </w:r>
      <w:r w:rsidR="000670D0" w:rsidRPr="00430E2F">
        <w:rPr>
          <w:sz w:val="28"/>
          <w:szCs w:val="28"/>
        </w:rPr>
        <w:t xml:space="preserve"> ruling</w:t>
      </w:r>
      <w:r w:rsidR="00DA480F" w:rsidRPr="00430E2F">
        <w:rPr>
          <w:sz w:val="28"/>
          <w:szCs w:val="28"/>
        </w:rPr>
        <w:t>,</w:t>
      </w:r>
      <w:r w:rsidR="000670D0" w:rsidRPr="00430E2F">
        <w:rPr>
          <w:sz w:val="28"/>
          <w:szCs w:val="28"/>
        </w:rPr>
        <w:t xml:space="preserve"> cumulative emissions do not rid the emitter of liability simply because causation is difficult to establish due to several emitters. </w:t>
      </w:r>
      <w:r w:rsidR="000670D0" w:rsidRPr="00430E2F">
        <w:rPr>
          <w:rStyle w:val="Fotnotsreferens"/>
          <w:sz w:val="28"/>
          <w:szCs w:val="28"/>
        </w:rPr>
        <w:footnoteReference w:id="12"/>
      </w:r>
      <w:r w:rsidR="009E7EBA" w:rsidRPr="00430E2F">
        <w:rPr>
          <w:sz w:val="28"/>
          <w:szCs w:val="28"/>
        </w:rPr>
        <w:t xml:space="preserve"> </w:t>
      </w:r>
    </w:p>
    <w:p w:rsidR="00D95240" w:rsidRPr="00430E2F" w:rsidRDefault="00362052">
      <w:pPr>
        <w:rPr>
          <w:sz w:val="28"/>
          <w:szCs w:val="28"/>
        </w:rPr>
      </w:pPr>
      <w:proofErr w:type="spellStart"/>
      <w:r w:rsidRPr="00430E2F">
        <w:rPr>
          <w:sz w:val="28"/>
          <w:szCs w:val="28"/>
        </w:rPr>
        <w:t>Urgenda</w:t>
      </w:r>
      <w:proofErr w:type="spellEnd"/>
      <w:r w:rsidRPr="00430E2F">
        <w:rPr>
          <w:sz w:val="28"/>
          <w:szCs w:val="28"/>
        </w:rPr>
        <w:t xml:space="preserve"> et al</w:t>
      </w:r>
      <w:r w:rsidR="00DA587A" w:rsidRPr="00430E2F">
        <w:rPr>
          <w:sz w:val="28"/>
          <w:szCs w:val="28"/>
        </w:rPr>
        <w:t xml:space="preserve"> also </w:t>
      </w:r>
      <w:r w:rsidRPr="00430E2F">
        <w:rPr>
          <w:sz w:val="28"/>
          <w:szCs w:val="28"/>
        </w:rPr>
        <w:t xml:space="preserve">calls upon the case of </w:t>
      </w:r>
      <w:proofErr w:type="spellStart"/>
      <w:r w:rsidRPr="00430E2F">
        <w:rPr>
          <w:sz w:val="28"/>
          <w:szCs w:val="28"/>
        </w:rPr>
        <w:t>Fadeyeva</w:t>
      </w:r>
      <w:proofErr w:type="spellEnd"/>
      <w:r w:rsidRPr="00430E2F">
        <w:rPr>
          <w:sz w:val="28"/>
          <w:szCs w:val="28"/>
        </w:rPr>
        <w:t xml:space="preserve"> v</w:t>
      </w:r>
      <w:r w:rsidR="009254D6" w:rsidRPr="00430E2F">
        <w:rPr>
          <w:sz w:val="28"/>
          <w:szCs w:val="28"/>
        </w:rPr>
        <w:t>ersu</w:t>
      </w:r>
      <w:r w:rsidRPr="00430E2F">
        <w:rPr>
          <w:sz w:val="28"/>
          <w:szCs w:val="28"/>
        </w:rPr>
        <w:t xml:space="preserve">s </w:t>
      </w:r>
      <w:r w:rsidR="008A21DD" w:rsidRPr="00430E2F">
        <w:rPr>
          <w:sz w:val="28"/>
          <w:szCs w:val="28"/>
        </w:rPr>
        <w:t xml:space="preserve">Russia </w:t>
      </w:r>
      <w:r w:rsidR="00722E11" w:rsidRPr="00430E2F">
        <w:rPr>
          <w:sz w:val="28"/>
          <w:szCs w:val="28"/>
        </w:rPr>
        <w:t>in which the C</w:t>
      </w:r>
      <w:r w:rsidR="00DA587A" w:rsidRPr="00430E2F">
        <w:rPr>
          <w:sz w:val="28"/>
          <w:szCs w:val="28"/>
        </w:rPr>
        <w:t xml:space="preserve">ourt </w:t>
      </w:r>
      <w:r w:rsidRPr="00430E2F">
        <w:rPr>
          <w:sz w:val="28"/>
          <w:szCs w:val="28"/>
        </w:rPr>
        <w:t>concluded</w:t>
      </w:r>
      <w:r w:rsidR="00DA587A" w:rsidRPr="00430E2F">
        <w:rPr>
          <w:sz w:val="28"/>
          <w:szCs w:val="28"/>
        </w:rPr>
        <w:t xml:space="preserve"> that</w:t>
      </w:r>
      <w:r w:rsidR="005A1BDD">
        <w:rPr>
          <w:sz w:val="28"/>
          <w:szCs w:val="28"/>
        </w:rPr>
        <w:t xml:space="preserve"> the s</w:t>
      </w:r>
      <w:r w:rsidRPr="00430E2F">
        <w:rPr>
          <w:sz w:val="28"/>
          <w:szCs w:val="28"/>
        </w:rPr>
        <w:t xml:space="preserve">tate has a far reaching duty of protection where no possibility exists of escaping or avoiding (environmental) damage. </w:t>
      </w:r>
    </w:p>
    <w:p w:rsidR="00F654EC" w:rsidRPr="00430E2F" w:rsidRDefault="00F654EC" w:rsidP="00F654EC">
      <w:pPr>
        <w:rPr>
          <w:sz w:val="28"/>
          <w:szCs w:val="28"/>
        </w:rPr>
      </w:pPr>
      <w:r w:rsidRPr="00430E2F">
        <w:rPr>
          <w:sz w:val="28"/>
          <w:szCs w:val="28"/>
        </w:rPr>
        <w:t>Lastly, t</w:t>
      </w:r>
      <w:r w:rsidR="00DA587A" w:rsidRPr="00430E2F">
        <w:rPr>
          <w:sz w:val="28"/>
          <w:szCs w:val="28"/>
        </w:rPr>
        <w:t>he no harm rule, which is part of the corpus of internat</w:t>
      </w:r>
      <w:r w:rsidRPr="00430E2F">
        <w:rPr>
          <w:sz w:val="28"/>
          <w:szCs w:val="28"/>
        </w:rPr>
        <w:t>ional customary law</w:t>
      </w:r>
      <w:r w:rsidR="00341604" w:rsidRPr="00430E2F">
        <w:rPr>
          <w:sz w:val="28"/>
          <w:szCs w:val="28"/>
        </w:rPr>
        <w:t>,</w:t>
      </w:r>
      <w:r w:rsidRPr="00430E2F">
        <w:rPr>
          <w:sz w:val="28"/>
          <w:szCs w:val="28"/>
        </w:rPr>
        <w:t xml:space="preserve"> should be mentioned</w:t>
      </w:r>
      <w:r w:rsidR="00407223">
        <w:rPr>
          <w:sz w:val="28"/>
          <w:szCs w:val="28"/>
        </w:rPr>
        <w:t xml:space="preserve"> in this study</w:t>
      </w:r>
      <w:r w:rsidR="00DA587A" w:rsidRPr="00430E2F">
        <w:rPr>
          <w:sz w:val="28"/>
          <w:szCs w:val="28"/>
        </w:rPr>
        <w:t>.</w:t>
      </w:r>
      <w:r w:rsidRPr="00430E2F">
        <w:rPr>
          <w:sz w:val="28"/>
          <w:szCs w:val="28"/>
        </w:rPr>
        <w:t xml:space="preserve"> The no harm rule was elaborated upon in the Trail Smelter case before the International Court of Justice (ICJ)</w:t>
      </w:r>
      <w:r w:rsidR="001B14CF" w:rsidRPr="00430E2F">
        <w:rPr>
          <w:sz w:val="28"/>
          <w:szCs w:val="28"/>
        </w:rPr>
        <w:t xml:space="preserve"> in 1941</w:t>
      </w:r>
      <w:r w:rsidRPr="00430E2F">
        <w:rPr>
          <w:sz w:val="28"/>
          <w:szCs w:val="28"/>
        </w:rPr>
        <w:t>. In the ruling the ICJ concluded that no state has the right to use or permit the use of its territory in such a manner that causes injury onto the territories of other states.</w:t>
      </w:r>
      <w:r w:rsidR="00D16EEC">
        <w:rPr>
          <w:sz w:val="28"/>
          <w:szCs w:val="28"/>
        </w:rPr>
        <w:t xml:space="preserve"> A s</w:t>
      </w:r>
      <w:r w:rsidR="001B14CF" w:rsidRPr="00430E2F">
        <w:rPr>
          <w:sz w:val="28"/>
          <w:szCs w:val="28"/>
        </w:rPr>
        <w:t>t</w:t>
      </w:r>
      <w:r w:rsidRPr="00430E2F">
        <w:rPr>
          <w:sz w:val="28"/>
          <w:szCs w:val="28"/>
        </w:rPr>
        <w:t>ate</w:t>
      </w:r>
      <w:r w:rsidR="001B14CF" w:rsidRPr="00430E2F">
        <w:rPr>
          <w:sz w:val="28"/>
          <w:szCs w:val="28"/>
        </w:rPr>
        <w:t xml:space="preserve"> is</w:t>
      </w:r>
      <w:r w:rsidRPr="00430E2F">
        <w:rPr>
          <w:sz w:val="28"/>
          <w:szCs w:val="28"/>
        </w:rPr>
        <w:t xml:space="preserve"> also responsible for the activities under its jurisdiction. </w:t>
      </w:r>
    </w:p>
    <w:p w:rsidR="009E7EBA" w:rsidRPr="00430E2F" w:rsidRDefault="00DA587A" w:rsidP="007600BA">
      <w:pPr>
        <w:rPr>
          <w:sz w:val="28"/>
          <w:szCs w:val="28"/>
        </w:rPr>
      </w:pPr>
      <w:r w:rsidRPr="00430E2F">
        <w:rPr>
          <w:sz w:val="28"/>
          <w:szCs w:val="28"/>
        </w:rPr>
        <w:t>It follows</w:t>
      </w:r>
      <w:r w:rsidR="00F654EC" w:rsidRPr="00430E2F">
        <w:rPr>
          <w:sz w:val="28"/>
          <w:szCs w:val="28"/>
        </w:rPr>
        <w:t xml:space="preserve"> from this</w:t>
      </w:r>
      <w:r w:rsidRPr="00430E2F">
        <w:rPr>
          <w:sz w:val="28"/>
          <w:szCs w:val="28"/>
        </w:rPr>
        <w:t xml:space="preserve"> that a state has a positive obligation to prevent significant damage being done from its territory</w:t>
      </w:r>
      <w:r w:rsidR="00F654EC" w:rsidRPr="00430E2F">
        <w:rPr>
          <w:sz w:val="28"/>
          <w:szCs w:val="28"/>
        </w:rPr>
        <w:t>.</w:t>
      </w:r>
      <w:r w:rsidR="00F654EC" w:rsidRPr="00430E2F">
        <w:rPr>
          <w:rStyle w:val="Fotnotsreferens"/>
          <w:sz w:val="28"/>
          <w:szCs w:val="28"/>
        </w:rPr>
        <w:footnoteReference w:id="13"/>
      </w:r>
      <w:r w:rsidR="00F654EC" w:rsidRPr="00430E2F">
        <w:rPr>
          <w:sz w:val="28"/>
          <w:szCs w:val="28"/>
        </w:rPr>
        <w:t xml:space="preserve">  </w:t>
      </w:r>
    </w:p>
    <w:p w:rsidR="00580235" w:rsidRPr="00430E2F" w:rsidRDefault="00FC5F22" w:rsidP="00E60601">
      <w:pPr>
        <w:pStyle w:val="Rubrik1"/>
        <w:numPr>
          <w:ilvl w:val="0"/>
          <w:numId w:val="6"/>
        </w:numPr>
        <w:rPr>
          <w:sz w:val="28"/>
          <w:szCs w:val="28"/>
        </w:rPr>
      </w:pPr>
      <w:bookmarkStart w:id="6" w:name="_Toc409948668"/>
      <w:r w:rsidRPr="00430E2F">
        <w:rPr>
          <w:sz w:val="28"/>
          <w:szCs w:val="28"/>
        </w:rPr>
        <w:t>Extra Territorial Obligations (</w:t>
      </w:r>
      <w:r w:rsidR="00580235" w:rsidRPr="00430E2F">
        <w:rPr>
          <w:sz w:val="28"/>
          <w:szCs w:val="28"/>
        </w:rPr>
        <w:t>ETOs</w:t>
      </w:r>
      <w:r w:rsidRPr="00430E2F">
        <w:rPr>
          <w:sz w:val="28"/>
          <w:szCs w:val="28"/>
        </w:rPr>
        <w:t>)</w:t>
      </w:r>
      <w:bookmarkEnd w:id="6"/>
    </w:p>
    <w:p w:rsidR="001C1B70" w:rsidRDefault="001C1B70" w:rsidP="00580235">
      <w:pPr>
        <w:rPr>
          <w:sz w:val="28"/>
          <w:szCs w:val="28"/>
        </w:rPr>
      </w:pPr>
      <w:proofErr w:type="spellStart"/>
      <w:r>
        <w:rPr>
          <w:sz w:val="28"/>
          <w:szCs w:val="28"/>
        </w:rPr>
        <w:t>Urgenda</w:t>
      </w:r>
      <w:proofErr w:type="spellEnd"/>
      <w:r>
        <w:rPr>
          <w:sz w:val="28"/>
          <w:szCs w:val="28"/>
        </w:rPr>
        <w:t xml:space="preserve"> et al claims that human rights violations will take place within the Netherlands</w:t>
      </w:r>
      <w:r w:rsidR="003E0FEE">
        <w:rPr>
          <w:sz w:val="28"/>
          <w:szCs w:val="28"/>
        </w:rPr>
        <w:t xml:space="preserve"> as a result of acts and omissions by the Dutch state</w:t>
      </w:r>
      <w:r w:rsidR="003924BD">
        <w:rPr>
          <w:sz w:val="28"/>
          <w:szCs w:val="28"/>
        </w:rPr>
        <w:t xml:space="preserve"> as to climate change.</w:t>
      </w:r>
      <w:r>
        <w:rPr>
          <w:sz w:val="28"/>
          <w:szCs w:val="28"/>
        </w:rPr>
        <w:t xml:space="preserve"> </w:t>
      </w:r>
      <w:r w:rsidR="00407223">
        <w:rPr>
          <w:sz w:val="28"/>
          <w:szCs w:val="28"/>
        </w:rPr>
        <w:t xml:space="preserve">In this regard, </w:t>
      </w:r>
      <w:proofErr w:type="spellStart"/>
      <w:r w:rsidR="00407223">
        <w:rPr>
          <w:sz w:val="28"/>
          <w:szCs w:val="28"/>
        </w:rPr>
        <w:t>Ur</w:t>
      </w:r>
      <w:r>
        <w:rPr>
          <w:sz w:val="28"/>
          <w:szCs w:val="28"/>
        </w:rPr>
        <w:t>g</w:t>
      </w:r>
      <w:r w:rsidR="00407223">
        <w:rPr>
          <w:sz w:val="28"/>
          <w:szCs w:val="28"/>
        </w:rPr>
        <w:t>e</w:t>
      </w:r>
      <w:r>
        <w:rPr>
          <w:sz w:val="28"/>
          <w:szCs w:val="28"/>
        </w:rPr>
        <w:t>n</w:t>
      </w:r>
      <w:r w:rsidR="00407223">
        <w:rPr>
          <w:sz w:val="28"/>
          <w:szCs w:val="28"/>
        </w:rPr>
        <w:t>d</w:t>
      </w:r>
      <w:r>
        <w:rPr>
          <w:sz w:val="28"/>
          <w:szCs w:val="28"/>
        </w:rPr>
        <w:t>a</w:t>
      </w:r>
      <w:proofErr w:type="spellEnd"/>
      <w:r>
        <w:rPr>
          <w:sz w:val="28"/>
          <w:szCs w:val="28"/>
        </w:rPr>
        <w:t xml:space="preserve"> et al concerns primarily the territoria</w:t>
      </w:r>
      <w:r w:rsidR="00407223">
        <w:rPr>
          <w:sz w:val="28"/>
          <w:szCs w:val="28"/>
        </w:rPr>
        <w:t>l obligations of a state</w:t>
      </w:r>
      <w:r>
        <w:rPr>
          <w:sz w:val="28"/>
          <w:szCs w:val="28"/>
        </w:rPr>
        <w:t>.</w:t>
      </w:r>
    </w:p>
    <w:p w:rsidR="00E4054D" w:rsidRPr="00430E2F" w:rsidRDefault="00407223" w:rsidP="00580235">
      <w:pPr>
        <w:rPr>
          <w:sz w:val="28"/>
          <w:szCs w:val="28"/>
        </w:rPr>
      </w:pPr>
      <w:r>
        <w:rPr>
          <w:sz w:val="28"/>
          <w:szCs w:val="28"/>
        </w:rPr>
        <w:t xml:space="preserve">However, human rights violations induced by climate change will take place on a global scale. </w:t>
      </w:r>
      <w:r w:rsidR="00137024">
        <w:rPr>
          <w:sz w:val="28"/>
          <w:szCs w:val="28"/>
        </w:rPr>
        <w:t>Although h</w:t>
      </w:r>
      <w:r w:rsidR="00580235" w:rsidRPr="00430E2F">
        <w:rPr>
          <w:sz w:val="28"/>
          <w:szCs w:val="28"/>
        </w:rPr>
        <w:t>um</w:t>
      </w:r>
      <w:r w:rsidR="00612093" w:rsidRPr="00430E2F">
        <w:rPr>
          <w:sz w:val="28"/>
          <w:szCs w:val="28"/>
        </w:rPr>
        <w:t xml:space="preserve">an rights are </w:t>
      </w:r>
      <w:r w:rsidR="00137024">
        <w:rPr>
          <w:sz w:val="28"/>
          <w:szCs w:val="28"/>
        </w:rPr>
        <w:t xml:space="preserve">universal </w:t>
      </w:r>
      <w:r w:rsidR="00612093" w:rsidRPr="00430E2F">
        <w:rPr>
          <w:sz w:val="28"/>
          <w:szCs w:val="28"/>
        </w:rPr>
        <w:t>many states interpret their human rights obligations as only being applicable within their borders</w:t>
      </w:r>
      <w:r w:rsidR="00102DAE" w:rsidRPr="00430E2F">
        <w:rPr>
          <w:sz w:val="28"/>
          <w:szCs w:val="28"/>
        </w:rPr>
        <w:t>,</w:t>
      </w:r>
      <w:r w:rsidR="00A44D1D" w:rsidRPr="00430E2F">
        <w:rPr>
          <w:sz w:val="28"/>
          <w:szCs w:val="28"/>
        </w:rPr>
        <w:t xml:space="preserve"> hence </w:t>
      </w:r>
      <w:r w:rsidR="00A44D1D" w:rsidRPr="00430E2F">
        <w:rPr>
          <w:sz w:val="28"/>
          <w:szCs w:val="28"/>
        </w:rPr>
        <w:lastRenderedPageBreak/>
        <w:t>precluding the s</w:t>
      </w:r>
      <w:r w:rsidR="00102DAE" w:rsidRPr="00430E2F">
        <w:rPr>
          <w:sz w:val="28"/>
          <w:szCs w:val="28"/>
        </w:rPr>
        <w:t>tate of</w:t>
      </w:r>
      <w:r w:rsidR="005051C9" w:rsidRPr="00430E2F">
        <w:rPr>
          <w:sz w:val="28"/>
          <w:szCs w:val="28"/>
        </w:rPr>
        <w:t xml:space="preserve"> liability outside of its jurisdiction.</w:t>
      </w:r>
      <w:r w:rsidR="00137024">
        <w:rPr>
          <w:sz w:val="28"/>
          <w:szCs w:val="28"/>
        </w:rPr>
        <w:t xml:space="preserve"> Such interpretations </w:t>
      </w:r>
      <w:r w:rsidR="00612093" w:rsidRPr="00430E2F">
        <w:rPr>
          <w:sz w:val="28"/>
          <w:szCs w:val="28"/>
        </w:rPr>
        <w:t xml:space="preserve">result </w:t>
      </w:r>
      <w:r w:rsidR="00A44D1D" w:rsidRPr="00430E2F">
        <w:rPr>
          <w:sz w:val="28"/>
          <w:szCs w:val="28"/>
        </w:rPr>
        <w:t>in</w:t>
      </w:r>
      <w:r w:rsidR="00612093" w:rsidRPr="00430E2F">
        <w:rPr>
          <w:sz w:val="28"/>
          <w:szCs w:val="28"/>
        </w:rPr>
        <w:t xml:space="preserve"> gaps in human rights protection. </w:t>
      </w:r>
      <w:r w:rsidR="00612093" w:rsidRPr="00430E2F">
        <w:rPr>
          <w:rStyle w:val="Fotnotsreferens"/>
          <w:sz w:val="28"/>
          <w:szCs w:val="28"/>
        </w:rPr>
        <w:footnoteReference w:id="14"/>
      </w:r>
    </w:p>
    <w:p w:rsidR="009F3508" w:rsidRPr="00430E2F" w:rsidRDefault="009F3508" w:rsidP="00580235">
      <w:pPr>
        <w:rPr>
          <w:sz w:val="28"/>
          <w:szCs w:val="28"/>
        </w:rPr>
      </w:pPr>
      <w:r w:rsidRPr="00430E2F">
        <w:rPr>
          <w:sz w:val="28"/>
          <w:szCs w:val="28"/>
        </w:rPr>
        <w:t>The s</w:t>
      </w:r>
      <w:r w:rsidR="00DA480F" w:rsidRPr="00430E2F">
        <w:rPr>
          <w:sz w:val="28"/>
          <w:szCs w:val="28"/>
        </w:rPr>
        <w:t>cope and application of the Convention</w:t>
      </w:r>
      <w:r w:rsidRPr="00430E2F">
        <w:rPr>
          <w:sz w:val="28"/>
          <w:szCs w:val="28"/>
        </w:rPr>
        <w:t xml:space="preserve"> illustrates this dilemma.  According to article 1 of the Convention, ‘the High Contracting Parties shall secure to everyone within their jurisdiction the rights and freedoms defined in Section I of this Convention.’</w:t>
      </w:r>
      <w:r w:rsidRPr="00430E2F">
        <w:rPr>
          <w:rStyle w:val="Fotnotsreferens"/>
          <w:sz w:val="28"/>
          <w:szCs w:val="28"/>
        </w:rPr>
        <w:footnoteReference w:id="15"/>
      </w:r>
      <w:r w:rsidRPr="00430E2F">
        <w:rPr>
          <w:sz w:val="28"/>
          <w:szCs w:val="28"/>
        </w:rPr>
        <w:t xml:space="preserve"> </w:t>
      </w:r>
      <w:r w:rsidR="005051C9" w:rsidRPr="00430E2F">
        <w:rPr>
          <w:sz w:val="28"/>
          <w:szCs w:val="28"/>
        </w:rPr>
        <w:t xml:space="preserve">  </w:t>
      </w:r>
    </w:p>
    <w:p w:rsidR="00580235" w:rsidRPr="00430E2F" w:rsidRDefault="00580235" w:rsidP="00580235">
      <w:pPr>
        <w:rPr>
          <w:sz w:val="28"/>
          <w:szCs w:val="28"/>
        </w:rPr>
      </w:pPr>
      <w:r w:rsidRPr="00430E2F">
        <w:rPr>
          <w:sz w:val="28"/>
          <w:szCs w:val="28"/>
        </w:rPr>
        <w:t>The Maastrich</w:t>
      </w:r>
      <w:r w:rsidR="00612093" w:rsidRPr="00430E2F">
        <w:rPr>
          <w:sz w:val="28"/>
          <w:szCs w:val="28"/>
        </w:rPr>
        <w:t>t</w:t>
      </w:r>
      <w:r w:rsidRPr="00430E2F">
        <w:rPr>
          <w:sz w:val="28"/>
          <w:szCs w:val="28"/>
        </w:rPr>
        <w:t xml:space="preserve"> principles on Extraterritoria</w:t>
      </w:r>
      <w:r w:rsidR="00DA480F" w:rsidRPr="00430E2F">
        <w:rPr>
          <w:sz w:val="28"/>
          <w:szCs w:val="28"/>
        </w:rPr>
        <w:t>l Obligations of States in the a</w:t>
      </w:r>
      <w:r w:rsidRPr="00430E2F">
        <w:rPr>
          <w:sz w:val="28"/>
          <w:szCs w:val="28"/>
        </w:rPr>
        <w:t>reas of economic, social and cultural rights (ETO</w:t>
      </w:r>
      <w:r w:rsidR="00612093" w:rsidRPr="00430E2F">
        <w:rPr>
          <w:sz w:val="28"/>
          <w:szCs w:val="28"/>
        </w:rPr>
        <w:t>s</w:t>
      </w:r>
      <w:r w:rsidRPr="00430E2F">
        <w:rPr>
          <w:sz w:val="28"/>
          <w:szCs w:val="28"/>
        </w:rPr>
        <w:t xml:space="preserve">) </w:t>
      </w:r>
      <w:r w:rsidR="00612093" w:rsidRPr="00430E2F">
        <w:rPr>
          <w:sz w:val="28"/>
          <w:szCs w:val="28"/>
        </w:rPr>
        <w:t xml:space="preserve">were </w:t>
      </w:r>
      <w:r w:rsidRPr="00430E2F">
        <w:rPr>
          <w:sz w:val="28"/>
          <w:szCs w:val="28"/>
        </w:rPr>
        <w:t>developed</w:t>
      </w:r>
      <w:r w:rsidR="00612093" w:rsidRPr="00430E2F">
        <w:rPr>
          <w:sz w:val="28"/>
          <w:szCs w:val="28"/>
        </w:rPr>
        <w:t xml:space="preserve"> as clarifications of international law</w:t>
      </w:r>
      <w:r w:rsidRPr="00430E2F">
        <w:rPr>
          <w:sz w:val="28"/>
          <w:szCs w:val="28"/>
        </w:rPr>
        <w:t xml:space="preserve"> </w:t>
      </w:r>
      <w:r w:rsidR="00612093" w:rsidRPr="00430E2F">
        <w:rPr>
          <w:sz w:val="28"/>
          <w:szCs w:val="28"/>
        </w:rPr>
        <w:t>to fill such gaps in human rights protection.</w:t>
      </w:r>
      <w:r w:rsidRPr="00430E2F">
        <w:rPr>
          <w:sz w:val="28"/>
          <w:szCs w:val="28"/>
        </w:rPr>
        <w:t xml:space="preserve"> </w:t>
      </w:r>
      <w:r w:rsidR="00612093" w:rsidRPr="00430E2F">
        <w:rPr>
          <w:rStyle w:val="Fotnotsreferens"/>
          <w:sz w:val="28"/>
          <w:szCs w:val="28"/>
        </w:rPr>
        <w:footnoteReference w:id="16"/>
      </w:r>
      <w:r w:rsidR="00612093" w:rsidRPr="00430E2F">
        <w:rPr>
          <w:sz w:val="28"/>
          <w:szCs w:val="28"/>
        </w:rPr>
        <w:t xml:space="preserve"> </w:t>
      </w:r>
    </w:p>
    <w:p w:rsidR="009F3508" w:rsidRPr="00430E2F" w:rsidRDefault="00580235" w:rsidP="00580235">
      <w:pPr>
        <w:rPr>
          <w:sz w:val="28"/>
          <w:szCs w:val="28"/>
        </w:rPr>
      </w:pPr>
      <w:r w:rsidRPr="00430E2F">
        <w:rPr>
          <w:sz w:val="28"/>
          <w:szCs w:val="28"/>
        </w:rPr>
        <w:t xml:space="preserve">In the context of climate change, ETOS assume particular relevance. The adverse effects of climate change will take place on a global scale. </w:t>
      </w:r>
      <w:r w:rsidR="005051C9" w:rsidRPr="00430E2F">
        <w:rPr>
          <w:sz w:val="28"/>
          <w:szCs w:val="28"/>
        </w:rPr>
        <w:t>H</w:t>
      </w:r>
      <w:r w:rsidR="00E4054D" w:rsidRPr="00430E2F">
        <w:rPr>
          <w:sz w:val="28"/>
          <w:szCs w:val="28"/>
        </w:rPr>
        <w:t>uman rights violations</w:t>
      </w:r>
      <w:r w:rsidR="00137024">
        <w:rPr>
          <w:sz w:val="28"/>
          <w:szCs w:val="28"/>
        </w:rPr>
        <w:t xml:space="preserve"> </w:t>
      </w:r>
      <w:r w:rsidR="00A44D1D" w:rsidRPr="00430E2F">
        <w:rPr>
          <w:sz w:val="28"/>
          <w:szCs w:val="28"/>
        </w:rPr>
        <w:t xml:space="preserve">will </w:t>
      </w:r>
      <w:r w:rsidR="00137024">
        <w:rPr>
          <w:sz w:val="28"/>
          <w:szCs w:val="28"/>
        </w:rPr>
        <w:t xml:space="preserve">take place </w:t>
      </w:r>
      <w:r w:rsidR="00341604" w:rsidRPr="00430E2F">
        <w:rPr>
          <w:sz w:val="28"/>
          <w:szCs w:val="28"/>
        </w:rPr>
        <w:t>far from the activities</w:t>
      </w:r>
      <w:r w:rsidR="005051C9" w:rsidRPr="00430E2F">
        <w:rPr>
          <w:sz w:val="28"/>
          <w:szCs w:val="28"/>
        </w:rPr>
        <w:t xml:space="preserve"> that gave rise to</w:t>
      </w:r>
      <w:r w:rsidR="00E4054D" w:rsidRPr="00430E2F">
        <w:rPr>
          <w:sz w:val="28"/>
          <w:szCs w:val="28"/>
        </w:rPr>
        <w:t xml:space="preserve"> the violation</w:t>
      </w:r>
      <w:r w:rsidR="009F3508" w:rsidRPr="00430E2F">
        <w:rPr>
          <w:sz w:val="28"/>
          <w:szCs w:val="28"/>
        </w:rPr>
        <w:t>.</w:t>
      </w:r>
      <w:r w:rsidR="00E4054D" w:rsidRPr="00430E2F">
        <w:rPr>
          <w:sz w:val="28"/>
          <w:szCs w:val="28"/>
        </w:rPr>
        <w:t xml:space="preserve"> </w:t>
      </w:r>
    </w:p>
    <w:p w:rsidR="00580235" w:rsidRPr="00430E2F" w:rsidRDefault="009F3508" w:rsidP="00580235">
      <w:pPr>
        <w:rPr>
          <w:sz w:val="28"/>
          <w:szCs w:val="28"/>
        </w:rPr>
      </w:pPr>
      <w:r w:rsidRPr="00430E2F">
        <w:rPr>
          <w:sz w:val="28"/>
          <w:szCs w:val="28"/>
        </w:rPr>
        <w:t>ETOs</w:t>
      </w:r>
      <w:r w:rsidR="00102DAE" w:rsidRPr="00430E2F">
        <w:rPr>
          <w:sz w:val="28"/>
          <w:szCs w:val="28"/>
        </w:rPr>
        <w:t xml:space="preserve"> say</w:t>
      </w:r>
      <w:r w:rsidR="00D16EEC">
        <w:rPr>
          <w:sz w:val="28"/>
          <w:szCs w:val="28"/>
        </w:rPr>
        <w:t xml:space="preserve"> that the scope of a s</w:t>
      </w:r>
      <w:r w:rsidR="00580235" w:rsidRPr="00430E2F">
        <w:rPr>
          <w:sz w:val="28"/>
          <w:szCs w:val="28"/>
        </w:rPr>
        <w:t>tate</w:t>
      </w:r>
      <w:r w:rsidR="0046155D">
        <w:rPr>
          <w:sz w:val="28"/>
          <w:szCs w:val="28"/>
        </w:rPr>
        <w:t>’</w:t>
      </w:r>
      <w:r w:rsidR="00580235" w:rsidRPr="00430E2F">
        <w:rPr>
          <w:sz w:val="28"/>
          <w:szCs w:val="28"/>
        </w:rPr>
        <w:t>s jurisdiction extends to ‘situations over which State acts or omissions bring</w:t>
      </w:r>
      <w:r w:rsidRPr="00430E2F">
        <w:rPr>
          <w:sz w:val="28"/>
          <w:szCs w:val="28"/>
        </w:rPr>
        <w:t xml:space="preserve"> </w:t>
      </w:r>
      <w:r w:rsidR="00580235" w:rsidRPr="00430E2F">
        <w:rPr>
          <w:sz w:val="28"/>
          <w:szCs w:val="28"/>
        </w:rPr>
        <w:t>about foreseeable effects on the enjoyment of economic, social and cultural rights, whether within or outside its te</w:t>
      </w:r>
      <w:r w:rsidR="00341604" w:rsidRPr="00430E2F">
        <w:rPr>
          <w:sz w:val="28"/>
          <w:szCs w:val="28"/>
        </w:rPr>
        <w:t>rritory.’</w:t>
      </w:r>
      <w:r w:rsidR="00580235" w:rsidRPr="00430E2F">
        <w:rPr>
          <w:rStyle w:val="Fotnotsreferens"/>
          <w:sz w:val="28"/>
          <w:szCs w:val="28"/>
        </w:rPr>
        <w:footnoteReference w:id="17"/>
      </w:r>
    </w:p>
    <w:p w:rsidR="00580235" w:rsidRPr="00430E2F" w:rsidRDefault="005051C9" w:rsidP="00580235">
      <w:pPr>
        <w:rPr>
          <w:sz w:val="28"/>
          <w:szCs w:val="28"/>
        </w:rPr>
      </w:pPr>
      <w:r w:rsidRPr="00430E2F">
        <w:rPr>
          <w:sz w:val="28"/>
          <w:szCs w:val="28"/>
        </w:rPr>
        <w:t>ETOs</w:t>
      </w:r>
      <w:r w:rsidR="00580235" w:rsidRPr="00430E2F">
        <w:rPr>
          <w:sz w:val="28"/>
          <w:szCs w:val="28"/>
        </w:rPr>
        <w:t xml:space="preserve"> also suggest that reparation and effective remedies include ‘rehab</w:t>
      </w:r>
      <w:r w:rsidR="00DA480F" w:rsidRPr="00430E2F">
        <w:rPr>
          <w:sz w:val="28"/>
          <w:szCs w:val="28"/>
        </w:rPr>
        <w:t>ilitation and guarantees of non-</w:t>
      </w:r>
      <w:r w:rsidR="00580235" w:rsidRPr="00430E2F">
        <w:rPr>
          <w:sz w:val="28"/>
          <w:szCs w:val="28"/>
        </w:rPr>
        <w:t>repetition</w:t>
      </w:r>
      <w:r w:rsidR="00DA480F" w:rsidRPr="00430E2F">
        <w:rPr>
          <w:sz w:val="28"/>
          <w:szCs w:val="28"/>
        </w:rPr>
        <w:t>’</w:t>
      </w:r>
      <w:r w:rsidR="00580235" w:rsidRPr="00430E2F">
        <w:rPr>
          <w:sz w:val="28"/>
          <w:szCs w:val="28"/>
        </w:rPr>
        <w:t>.</w:t>
      </w:r>
      <w:r w:rsidR="00DA480F" w:rsidRPr="00430E2F">
        <w:rPr>
          <w:sz w:val="28"/>
          <w:szCs w:val="28"/>
        </w:rPr>
        <w:t xml:space="preserve"> </w:t>
      </w:r>
      <w:r w:rsidR="009F3508" w:rsidRPr="00430E2F">
        <w:rPr>
          <w:sz w:val="28"/>
          <w:szCs w:val="28"/>
        </w:rPr>
        <w:t>ETOs also stipulate that</w:t>
      </w:r>
      <w:r w:rsidR="00580235" w:rsidRPr="00430E2F">
        <w:rPr>
          <w:sz w:val="28"/>
          <w:szCs w:val="28"/>
        </w:rPr>
        <w:t xml:space="preserve"> in case</w:t>
      </w:r>
      <w:r w:rsidR="009F3508" w:rsidRPr="00430E2F">
        <w:rPr>
          <w:sz w:val="28"/>
          <w:szCs w:val="28"/>
        </w:rPr>
        <w:t>s</w:t>
      </w:r>
      <w:r w:rsidR="00580235" w:rsidRPr="00430E2F">
        <w:rPr>
          <w:sz w:val="28"/>
          <w:szCs w:val="28"/>
        </w:rPr>
        <w:t xml:space="preserve"> of risk of irreparable harm (such as adverse effects of climate change) interim measure must be available.</w:t>
      </w:r>
      <w:r w:rsidR="00580235" w:rsidRPr="00430E2F">
        <w:rPr>
          <w:rStyle w:val="Fotnotsreferens"/>
          <w:b/>
          <w:sz w:val="28"/>
          <w:szCs w:val="28"/>
        </w:rPr>
        <w:footnoteReference w:id="18"/>
      </w:r>
      <w:r w:rsidRPr="00430E2F">
        <w:rPr>
          <w:sz w:val="28"/>
          <w:szCs w:val="28"/>
        </w:rPr>
        <w:t xml:space="preserve"> </w:t>
      </w:r>
    </w:p>
    <w:p w:rsidR="00796896" w:rsidRPr="00430E2F" w:rsidRDefault="005051C9" w:rsidP="007600BA">
      <w:pPr>
        <w:rPr>
          <w:sz w:val="28"/>
          <w:szCs w:val="28"/>
        </w:rPr>
      </w:pPr>
      <w:r w:rsidRPr="00430E2F">
        <w:rPr>
          <w:sz w:val="28"/>
          <w:szCs w:val="28"/>
        </w:rPr>
        <w:t xml:space="preserve">As is discussed in the second part of this study, ETOs may be key in a potential law suit for those most vulnerable to climate change.  </w:t>
      </w:r>
    </w:p>
    <w:p w:rsidR="0028671D" w:rsidRPr="00430E2F" w:rsidRDefault="00FC5F22" w:rsidP="00E60601">
      <w:pPr>
        <w:pStyle w:val="Rubrik1"/>
        <w:numPr>
          <w:ilvl w:val="0"/>
          <w:numId w:val="6"/>
        </w:numPr>
        <w:rPr>
          <w:sz w:val="28"/>
          <w:szCs w:val="28"/>
        </w:rPr>
      </w:pPr>
      <w:bookmarkStart w:id="7" w:name="_Toc409948669"/>
      <w:r w:rsidRPr="00430E2F">
        <w:rPr>
          <w:sz w:val="28"/>
          <w:szCs w:val="28"/>
        </w:rPr>
        <w:t>Swedish legal system and climate policy</w:t>
      </w:r>
      <w:bookmarkEnd w:id="7"/>
    </w:p>
    <w:p w:rsidR="00FC5F22" w:rsidRPr="00430E2F" w:rsidRDefault="00E60601" w:rsidP="00FC5F22">
      <w:pPr>
        <w:pStyle w:val="Rubrik2"/>
        <w:rPr>
          <w:sz w:val="28"/>
          <w:szCs w:val="28"/>
        </w:rPr>
      </w:pPr>
      <w:bookmarkStart w:id="8" w:name="_Toc409948670"/>
      <w:r w:rsidRPr="00430E2F">
        <w:rPr>
          <w:sz w:val="28"/>
          <w:szCs w:val="28"/>
        </w:rPr>
        <w:t xml:space="preserve">4.1 </w:t>
      </w:r>
      <w:r w:rsidR="00FC5F22" w:rsidRPr="00430E2F">
        <w:rPr>
          <w:sz w:val="28"/>
          <w:szCs w:val="28"/>
        </w:rPr>
        <w:t>Legal system</w:t>
      </w:r>
      <w:bookmarkEnd w:id="8"/>
    </w:p>
    <w:p w:rsidR="00356E2C" w:rsidRPr="00430E2F" w:rsidRDefault="00341604" w:rsidP="007600BA">
      <w:pPr>
        <w:rPr>
          <w:b/>
          <w:sz w:val="28"/>
          <w:szCs w:val="28"/>
        </w:rPr>
      </w:pPr>
      <w:r w:rsidRPr="00430E2F">
        <w:rPr>
          <w:sz w:val="28"/>
          <w:szCs w:val="28"/>
        </w:rPr>
        <w:t>The Convention</w:t>
      </w:r>
      <w:r w:rsidR="00A44D1D" w:rsidRPr="00430E2F">
        <w:rPr>
          <w:sz w:val="28"/>
          <w:szCs w:val="28"/>
        </w:rPr>
        <w:t xml:space="preserve"> </w:t>
      </w:r>
      <w:r w:rsidR="001B14CF" w:rsidRPr="00430E2F">
        <w:rPr>
          <w:sz w:val="28"/>
          <w:szCs w:val="28"/>
        </w:rPr>
        <w:t>i</w:t>
      </w:r>
      <w:r w:rsidR="006E61C3" w:rsidRPr="00430E2F">
        <w:rPr>
          <w:sz w:val="28"/>
          <w:szCs w:val="28"/>
        </w:rPr>
        <w:t xml:space="preserve">s part of </w:t>
      </w:r>
      <w:r w:rsidR="00356E2C" w:rsidRPr="00430E2F">
        <w:rPr>
          <w:sz w:val="28"/>
          <w:szCs w:val="28"/>
        </w:rPr>
        <w:t xml:space="preserve">Swedish </w:t>
      </w:r>
      <w:r w:rsidR="006E61C3" w:rsidRPr="00430E2F">
        <w:rPr>
          <w:sz w:val="28"/>
          <w:szCs w:val="28"/>
        </w:rPr>
        <w:t>mun</w:t>
      </w:r>
      <w:r w:rsidR="008A21DD" w:rsidRPr="00430E2F">
        <w:rPr>
          <w:sz w:val="28"/>
          <w:szCs w:val="28"/>
        </w:rPr>
        <w:t>i</w:t>
      </w:r>
      <w:r w:rsidR="006E61C3" w:rsidRPr="00430E2F">
        <w:rPr>
          <w:sz w:val="28"/>
          <w:szCs w:val="28"/>
        </w:rPr>
        <w:t>cipal</w:t>
      </w:r>
      <w:r w:rsidR="00356E2C" w:rsidRPr="00430E2F">
        <w:rPr>
          <w:sz w:val="28"/>
          <w:szCs w:val="28"/>
        </w:rPr>
        <w:t xml:space="preserve"> </w:t>
      </w:r>
      <w:r w:rsidR="001B14CF" w:rsidRPr="00430E2F">
        <w:rPr>
          <w:sz w:val="28"/>
          <w:szCs w:val="28"/>
        </w:rPr>
        <w:t xml:space="preserve">legislation by </w:t>
      </w:r>
      <w:r w:rsidR="006E61C3" w:rsidRPr="00430E2F">
        <w:rPr>
          <w:sz w:val="28"/>
          <w:szCs w:val="28"/>
        </w:rPr>
        <w:t>incorporation</w:t>
      </w:r>
      <w:r w:rsidR="001B14CF" w:rsidRPr="00430E2F">
        <w:rPr>
          <w:sz w:val="28"/>
          <w:szCs w:val="28"/>
        </w:rPr>
        <w:t>.</w:t>
      </w:r>
      <w:r w:rsidR="001B14CF" w:rsidRPr="00430E2F">
        <w:rPr>
          <w:rStyle w:val="Fotnotsreferens"/>
          <w:sz w:val="28"/>
          <w:szCs w:val="28"/>
        </w:rPr>
        <w:footnoteReference w:id="19"/>
      </w:r>
      <w:r w:rsidR="001B14CF" w:rsidRPr="00430E2F">
        <w:rPr>
          <w:sz w:val="28"/>
          <w:szCs w:val="28"/>
        </w:rPr>
        <w:t xml:space="preserve">  </w:t>
      </w:r>
      <w:r w:rsidR="00356E2C" w:rsidRPr="00430E2F">
        <w:rPr>
          <w:sz w:val="28"/>
          <w:szCs w:val="28"/>
        </w:rPr>
        <w:t xml:space="preserve"> </w:t>
      </w:r>
    </w:p>
    <w:p w:rsidR="006E61C3" w:rsidRPr="00430E2F" w:rsidRDefault="006E61C3" w:rsidP="007600BA">
      <w:pPr>
        <w:rPr>
          <w:sz w:val="28"/>
          <w:szCs w:val="28"/>
        </w:rPr>
      </w:pPr>
      <w:r w:rsidRPr="00430E2F">
        <w:rPr>
          <w:sz w:val="28"/>
          <w:szCs w:val="28"/>
        </w:rPr>
        <w:t>Natio</w:t>
      </w:r>
      <w:r w:rsidR="00341604" w:rsidRPr="00430E2F">
        <w:rPr>
          <w:sz w:val="28"/>
          <w:szCs w:val="28"/>
        </w:rPr>
        <w:t>nal courts are to apply the Convention</w:t>
      </w:r>
      <w:r w:rsidRPr="00430E2F">
        <w:rPr>
          <w:sz w:val="28"/>
          <w:szCs w:val="28"/>
        </w:rPr>
        <w:t xml:space="preserve"> in the same way that it appl</w:t>
      </w:r>
      <w:r w:rsidR="001B14CF" w:rsidRPr="00430E2F">
        <w:rPr>
          <w:sz w:val="28"/>
          <w:szCs w:val="28"/>
        </w:rPr>
        <w:t>ie</w:t>
      </w:r>
      <w:r w:rsidR="00A44D1D" w:rsidRPr="00430E2F">
        <w:rPr>
          <w:sz w:val="28"/>
          <w:szCs w:val="28"/>
        </w:rPr>
        <w:t>s other national legislation as</w:t>
      </w:r>
      <w:r w:rsidR="001B14CF" w:rsidRPr="00430E2F">
        <w:rPr>
          <w:sz w:val="28"/>
          <w:szCs w:val="28"/>
        </w:rPr>
        <w:t xml:space="preserve"> Sweden is legally obliged to adhere to the rulings of the Court. </w:t>
      </w:r>
      <w:r w:rsidR="00123794" w:rsidRPr="00430E2F">
        <w:rPr>
          <w:sz w:val="28"/>
          <w:szCs w:val="28"/>
        </w:rPr>
        <w:t xml:space="preserve">This </w:t>
      </w:r>
      <w:r w:rsidR="00A814FF" w:rsidRPr="00430E2F">
        <w:rPr>
          <w:sz w:val="28"/>
          <w:szCs w:val="28"/>
        </w:rPr>
        <w:t xml:space="preserve">also </w:t>
      </w:r>
      <w:r w:rsidR="00123794" w:rsidRPr="00430E2F">
        <w:rPr>
          <w:sz w:val="28"/>
          <w:szCs w:val="28"/>
        </w:rPr>
        <w:t xml:space="preserve">means that </w:t>
      </w:r>
      <w:r w:rsidR="009521FB" w:rsidRPr="00430E2F">
        <w:rPr>
          <w:sz w:val="28"/>
          <w:szCs w:val="28"/>
        </w:rPr>
        <w:t xml:space="preserve">domestic courts are to consider the </w:t>
      </w:r>
      <w:r w:rsidR="009521FB" w:rsidRPr="00430E2F">
        <w:rPr>
          <w:sz w:val="28"/>
          <w:szCs w:val="28"/>
        </w:rPr>
        <w:lastRenderedPageBreak/>
        <w:t>Convention when</w:t>
      </w:r>
      <w:r w:rsidR="009D24AC" w:rsidRPr="00430E2F">
        <w:rPr>
          <w:sz w:val="28"/>
          <w:szCs w:val="28"/>
        </w:rPr>
        <w:t xml:space="preserve"> applying domestic legislation </w:t>
      </w:r>
      <w:r w:rsidR="009521FB" w:rsidRPr="00430E2F">
        <w:rPr>
          <w:sz w:val="28"/>
          <w:szCs w:val="28"/>
        </w:rPr>
        <w:t>such as the Environmental code</w:t>
      </w:r>
      <w:r w:rsidR="00123794" w:rsidRPr="00430E2F">
        <w:rPr>
          <w:sz w:val="28"/>
          <w:szCs w:val="28"/>
        </w:rPr>
        <w:t xml:space="preserve"> (</w:t>
      </w:r>
      <w:proofErr w:type="spellStart"/>
      <w:r w:rsidR="00123794" w:rsidRPr="00430E2F">
        <w:rPr>
          <w:sz w:val="28"/>
          <w:szCs w:val="28"/>
        </w:rPr>
        <w:t>Miljöbalken</w:t>
      </w:r>
      <w:proofErr w:type="spellEnd"/>
      <w:r w:rsidR="00123794" w:rsidRPr="00430E2F">
        <w:rPr>
          <w:sz w:val="28"/>
          <w:szCs w:val="28"/>
        </w:rPr>
        <w:t>)</w:t>
      </w:r>
      <w:r w:rsidR="009521FB" w:rsidRPr="00430E2F">
        <w:rPr>
          <w:sz w:val="28"/>
          <w:szCs w:val="28"/>
        </w:rPr>
        <w:t xml:space="preserve">. </w:t>
      </w:r>
    </w:p>
    <w:p w:rsidR="005277B9" w:rsidRPr="00430E2F" w:rsidRDefault="00A44D1D" w:rsidP="007600BA">
      <w:pPr>
        <w:rPr>
          <w:sz w:val="28"/>
          <w:szCs w:val="28"/>
        </w:rPr>
      </w:pPr>
      <w:r w:rsidRPr="00430E2F">
        <w:rPr>
          <w:sz w:val="28"/>
          <w:szCs w:val="28"/>
        </w:rPr>
        <w:t>As a</w:t>
      </w:r>
      <w:r w:rsidR="009154AF" w:rsidRPr="00430E2F">
        <w:rPr>
          <w:sz w:val="28"/>
          <w:szCs w:val="28"/>
        </w:rPr>
        <w:t xml:space="preserve"> brief overview</w:t>
      </w:r>
      <w:r w:rsidRPr="00430E2F">
        <w:rPr>
          <w:sz w:val="28"/>
          <w:szCs w:val="28"/>
        </w:rPr>
        <w:t xml:space="preserve"> of Swedish legal procedure will show, </w:t>
      </w:r>
      <w:r w:rsidR="00AC003B" w:rsidRPr="00430E2F">
        <w:rPr>
          <w:sz w:val="28"/>
          <w:szCs w:val="28"/>
        </w:rPr>
        <w:t>it is fully possible for citizens or NGOs</w:t>
      </w:r>
      <w:r w:rsidR="00331B9D" w:rsidRPr="00430E2F">
        <w:rPr>
          <w:sz w:val="28"/>
          <w:szCs w:val="28"/>
        </w:rPr>
        <w:t xml:space="preserve"> in Sweden</w:t>
      </w:r>
      <w:r w:rsidR="00AC003B" w:rsidRPr="00430E2F">
        <w:rPr>
          <w:sz w:val="28"/>
          <w:szCs w:val="28"/>
        </w:rPr>
        <w:t xml:space="preserve"> to file a law suit against t</w:t>
      </w:r>
      <w:r w:rsidR="0046155D">
        <w:rPr>
          <w:sz w:val="28"/>
          <w:szCs w:val="28"/>
        </w:rPr>
        <w:t>he s</w:t>
      </w:r>
      <w:r w:rsidR="00331B9D" w:rsidRPr="00430E2F">
        <w:rPr>
          <w:sz w:val="28"/>
          <w:szCs w:val="28"/>
        </w:rPr>
        <w:t>tate</w:t>
      </w:r>
      <w:r w:rsidRPr="00430E2F">
        <w:rPr>
          <w:sz w:val="28"/>
          <w:szCs w:val="28"/>
        </w:rPr>
        <w:t>.</w:t>
      </w:r>
    </w:p>
    <w:p w:rsidR="00B77DF5" w:rsidRPr="00430E2F" w:rsidRDefault="001B14CF" w:rsidP="007600BA">
      <w:pPr>
        <w:rPr>
          <w:sz w:val="28"/>
          <w:szCs w:val="28"/>
        </w:rPr>
      </w:pPr>
      <w:r w:rsidRPr="00430E2F">
        <w:rPr>
          <w:sz w:val="28"/>
          <w:szCs w:val="28"/>
        </w:rPr>
        <w:t xml:space="preserve">Environmental </w:t>
      </w:r>
      <w:r w:rsidR="00B77DF5" w:rsidRPr="00430E2F">
        <w:rPr>
          <w:sz w:val="28"/>
          <w:szCs w:val="28"/>
        </w:rPr>
        <w:t xml:space="preserve">matters are regulated primarily </w:t>
      </w:r>
      <w:r w:rsidR="008A21DD" w:rsidRPr="00430E2F">
        <w:rPr>
          <w:sz w:val="28"/>
          <w:szCs w:val="28"/>
        </w:rPr>
        <w:t>i</w:t>
      </w:r>
      <w:r w:rsidRPr="00430E2F">
        <w:rPr>
          <w:sz w:val="28"/>
          <w:szCs w:val="28"/>
        </w:rPr>
        <w:t>n the Environmental code (</w:t>
      </w:r>
      <w:proofErr w:type="spellStart"/>
      <w:r w:rsidRPr="00430E2F">
        <w:rPr>
          <w:sz w:val="28"/>
          <w:szCs w:val="28"/>
        </w:rPr>
        <w:t>Miljöbalken</w:t>
      </w:r>
      <w:proofErr w:type="spellEnd"/>
      <w:r w:rsidRPr="00430E2F">
        <w:rPr>
          <w:sz w:val="28"/>
          <w:szCs w:val="28"/>
        </w:rPr>
        <w:t xml:space="preserve"> 1998:808)</w:t>
      </w:r>
      <w:r w:rsidR="008A21DD" w:rsidRPr="00430E2F">
        <w:rPr>
          <w:sz w:val="28"/>
          <w:szCs w:val="28"/>
        </w:rPr>
        <w:t xml:space="preserve"> </w:t>
      </w:r>
      <w:r w:rsidRPr="00430E2F">
        <w:rPr>
          <w:sz w:val="28"/>
          <w:szCs w:val="28"/>
        </w:rPr>
        <w:t xml:space="preserve"> </w:t>
      </w:r>
    </w:p>
    <w:p w:rsidR="009521FB" w:rsidRPr="00430E2F" w:rsidRDefault="00A44D1D" w:rsidP="00123794">
      <w:pPr>
        <w:rPr>
          <w:sz w:val="28"/>
          <w:szCs w:val="28"/>
        </w:rPr>
      </w:pPr>
      <w:r w:rsidRPr="00430E2F">
        <w:rPr>
          <w:sz w:val="28"/>
          <w:szCs w:val="28"/>
        </w:rPr>
        <w:t>The E</w:t>
      </w:r>
      <w:r w:rsidR="009521FB" w:rsidRPr="00430E2F">
        <w:rPr>
          <w:sz w:val="28"/>
          <w:szCs w:val="28"/>
        </w:rPr>
        <w:t>nvironmental code stipulates that</w:t>
      </w:r>
      <w:r w:rsidR="00123794" w:rsidRPr="00430E2F">
        <w:rPr>
          <w:sz w:val="28"/>
          <w:szCs w:val="28"/>
        </w:rPr>
        <w:t xml:space="preserve"> any</w:t>
      </w:r>
      <w:r w:rsidR="009521FB" w:rsidRPr="00430E2F">
        <w:rPr>
          <w:sz w:val="28"/>
          <w:szCs w:val="28"/>
        </w:rPr>
        <w:t xml:space="preserve"> activity which is environmentally hazardous requires a permit or concession. </w:t>
      </w:r>
      <w:r w:rsidR="009521FB" w:rsidRPr="00430E2F">
        <w:rPr>
          <w:rStyle w:val="Fotnotsreferens"/>
          <w:sz w:val="28"/>
          <w:szCs w:val="28"/>
        </w:rPr>
        <w:footnoteReference w:id="20"/>
      </w:r>
      <w:r w:rsidR="009521FB" w:rsidRPr="00430E2F">
        <w:rPr>
          <w:sz w:val="28"/>
          <w:szCs w:val="28"/>
        </w:rPr>
        <w:t xml:space="preserve"> </w:t>
      </w:r>
      <w:r w:rsidRPr="00430E2F">
        <w:rPr>
          <w:sz w:val="28"/>
          <w:szCs w:val="28"/>
        </w:rPr>
        <w:t xml:space="preserve"> Environmental courts consider all such applications.</w:t>
      </w:r>
      <w:r w:rsidR="00123794" w:rsidRPr="00430E2F">
        <w:rPr>
          <w:sz w:val="28"/>
          <w:szCs w:val="28"/>
        </w:rPr>
        <w:t xml:space="preserve"> </w:t>
      </w:r>
      <w:r w:rsidRPr="00430E2F">
        <w:rPr>
          <w:rStyle w:val="Fotnotsreferens"/>
          <w:sz w:val="28"/>
          <w:szCs w:val="28"/>
        </w:rPr>
        <w:footnoteReference w:id="21"/>
      </w:r>
      <w:r w:rsidRPr="00430E2F">
        <w:rPr>
          <w:sz w:val="28"/>
          <w:szCs w:val="28"/>
        </w:rPr>
        <w:t xml:space="preserve"> </w:t>
      </w:r>
      <w:r w:rsidR="009D24AC" w:rsidRPr="00430E2F">
        <w:rPr>
          <w:sz w:val="28"/>
          <w:szCs w:val="28"/>
        </w:rPr>
        <w:t>T</w:t>
      </w:r>
      <w:r w:rsidR="00123794" w:rsidRPr="00430E2F">
        <w:rPr>
          <w:sz w:val="28"/>
          <w:szCs w:val="28"/>
        </w:rPr>
        <w:t xml:space="preserve">he discharge of wastewater, solid matter or gas from land, </w:t>
      </w:r>
      <w:r w:rsidR="00102DAE" w:rsidRPr="00430E2F">
        <w:rPr>
          <w:sz w:val="28"/>
          <w:szCs w:val="28"/>
        </w:rPr>
        <w:t>buildings or structures are</w:t>
      </w:r>
      <w:r w:rsidR="00123794" w:rsidRPr="00430E2F">
        <w:rPr>
          <w:sz w:val="28"/>
          <w:szCs w:val="28"/>
        </w:rPr>
        <w:t xml:space="preserve"> explicitly mentioned as hazardous. </w:t>
      </w:r>
      <w:r w:rsidR="00123794" w:rsidRPr="00430E2F">
        <w:rPr>
          <w:rStyle w:val="Fotnotsreferens"/>
          <w:sz w:val="28"/>
          <w:szCs w:val="28"/>
        </w:rPr>
        <w:footnoteReference w:id="22"/>
      </w:r>
    </w:p>
    <w:p w:rsidR="009521FB" w:rsidRPr="00430E2F" w:rsidRDefault="00027BA4" w:rsidP="009521FB">
      <w:pPr>
        <w:rPr>
          <w:sz w:val="28"/>
          <w:szCs w:val="28"/>
        </w:rPr>
      </w:pPr>
      <w:r w:rsidRPr="00430E2F">
        <w:rPr>
          <w:sz w:val="28"/>
          <w:szCs w:val="28"/>
        </w:rPr>
        <w:t xml:space="preserve">When considering such applications the </w:t>
      </w:r>
      <w:r w:rsidR="00A44D1D" w:rsidRPr="00430E2F">
        <w:rPr>
          <w:sz w:val="28"/>
          <w:szCs w:val="28"/>
        </w:rPr>
        <w:t xml:space="preserve">environmental </w:t>
      </w:r>
      <w:r w:rsidR="00123794" w:rsidRPr="00430E2F">
        <w:rPr>
          <w:sz w:val="28"/>
          <w:szCs w:val="28"/>
        </w:rPr>
        <w:t xml:space="preserve">courts must safe guard </w:t>
      </w:r>
      <w:r w:rsidRPr="00430E2F">
        <w:rPr>
          <w:sz w:val="28"/>
          <w:szCs w:val="28"/>
        </w:rPr>
        <w:t>public health. I</w:t>
      </w:r>
      <w:r w:rsidR="009521FB" w:rsidRPr="00430E2F">
        <w:rPr>
          <w:sz w:val="28"/>
          <w:szCs w:val="28"/>
        </w:rPr>
        <w:t>f there is reason to suspect that an activity may negatively impact human hea</w:t>
      </w:r>
      <w:r w:rsidR="00F16039" w:rsidRPr="00430E2F">
        <w:rPr>
          <w:sz w:val="28"/>
          <w:szCs w:val="28"/>
        </w:rPr>
        <w:t xml:space="preserve">lth or the environment even though </w:t>
      </w:r>
      <w:r w:rsidR="009521FB" w:rsidRPr="00430E2F">
        <w:rPr>
          <w:sz w:val="28"/>
          <w:szCs w:val="28"/>
        </w:rPr>
        <w:t xml:space="preserve">such precautionary measures are taken as stipulated by environmental legislation, such an activity may only be permitted if there are exceptional reasons. </w:t>
      </w:r>
      <w:r w:rsidR="00123794" w:rsidRPr="00430E2F">
        <w:rPr>
          <w:rStyle w:val="Fotnotsreferens"/>
          <w:sz w:val="28"/>
          <w:szCs w:val="28"/>
        </w:rPr>
        <w:footnoteReference w:id="23"/>
      </w:r>
    </w:p>
    <w:p w:rsidR="009521FB" w:rsidRPr="00430E2F" w:rsidRDefault="00F16039" w:rsidP="007600BA">
      <w:pPr>
        <w:rPr>
          <w:sz w:val="28"/>
          <w:szCs w:val="28"/>
        </w:rPr>
      </w:pPr>
      <w:r w:rsidRPr="00430E2F">
        <w:rPr>
          <w:sz w:val="28"/>
          <w:szCs w:val="28"/>
        </w:rPr>
        <w:t>Also, a</w:t>
      </w:r>
      <w:r w:rsidR="009521FB" w:rsidRPr="00430E2F">
        <w:rPr>
          <w:sz w:val="28"/>
          <w:szCs w:val="28"/>
        </w:rPr>
        <w:t>n activity may not be undertaken if it significantly impairs the living conditions of a significant number of people or negatively impacts the environment. Notwithstanding the above, the government may permit such an act</w:t>
      </w:r>
      <w:r w:rsidRPr="00430E2F">
        <w:rPr>
          <w:sz w:val="28"/>
          <w:szCs w:val="28"/>
        </w:rPr>
        <w:t>ivity.</w:t>
      </w:r>
      <w:r w:rsidRPr="00430E2F">
        <w:rPr>
          <w:rStyle w:val="Fotnotsreferens"/>
          <w:sz w:val="28"/>
          <w:szCs w:val="28"/>
        </w:rPr>
        <w:footnoteReference w:id="24"/>
      </w:r>
      <w:r w:rsidR="009521FB" w:rsidRPr="00430E2F">
        <w:rPr>
          <w:sz w:val="28"/>
          <w:szCs w:val="28"/>
        </w:rPr>
        <w:t xml:space="preserve">   </w:t>
      </w:r>
    </w:p>
    <w:p w:rsidR="006E61C3" w:rsidRPr="00430E2F" w:rsidRDefault="001115D4" w:rsidP="007600BA">
      <w:pPr>
        <w:rPr>
          <w:sz w:val="28"/>
          <w:szCs w:val="28"/>
        </w:rPr>
      </w:pPr>
      <w:r w:rsidRPr="00430E2F">
        <w:rPr>
          <w:sz w:val="28"/>
          <w:szCs w:val="28"/>
        </w:rPr>
        <w:t>As in the Netherlan</w:t>
      </w:r>
      <w:r w:rsidR="009521FB" w:rsidRPr="00430E2F">
        <w:rPr>
          <w:sz w:val="28"/>
          <w:szCs w:val="28"/>
        </w:rPr>
        <w:t>d</w:t>
      </w:r>
      <w:r w:rsidRPr="00430E2F">
        <w:rPr>
          <w:sz w:val="28"/>
          <w:szCs w:val="28"/>
        </w:rPr>
        <w:t>s</w:t>
      </w:r>
      <w:r w:rsidR="00341604" w:rsidRPr="00430E2F">
        <w:rPr>
          <w:sz w:val="28"/>
          <w:szCs w:val="28"/>
        </w:rPr>
        <w:t>, NGOs</w:t>
      </w:r>
      <w:r w:rsidR="006E61C3" w:rsidRPr="00430E2F">
        <w:rPr>
          <w:sz w:val="28"/>
          <w:szCs w:val="28"/>
        </w:rPr>
        <w:t xml:space="preserve"> hav</w:t>
      </w:r>
      <w:r w:rsidR="00E32EF7" w:rsidRPr="00430E2F">
        <w:rPr>
          <w:sz w:val="28"/>
          <w:szCs w:val="28"/>
        </w:rPr>
        <w:t>e standing in the legal proceeding</w:t>
      </w:r>
      <w:r w:rsidR="0046155D">
        <w:rPr>
          <w:sz w:val="28"/>
          <w:szCs w:val="28"/>
        </w:rPr>
        <w:t>s</w:t>
      </w:r>
      <w:r w:rsidR="00E32EF7" w:rsidRPr="00430E2F">
        <w:rPr>
          <w:sz w:val="28"/>
          <w:szCs w:val="28"/>
        </w:rPr>
        <w:t xml:space="preserve"> </w:t>
      </w:r>
      <w:r w:rsidR="006E61C3" w:rsidRPr="00430E2F">
        <w:rPr>
          <w:sz w:val="28"/>
          <w:szCs w:val="28"/>
        </w:rPr>
        <w:t>in case of certain environmental matters.</w:t>
      </w:r>
      <w:r w:rsidR="009154AF" w:rsidRPr="00430E2F">
        <w:rPr>
          <w:rStyle w:val="Fotnotsreferens"/>
          <w:sz w:val="28"/>
          <w:szCs w:val="28"/>
        </w:rPr>
        <w:t xml:space="preserve"> </w:t>
      </w:r>
      <w:r w:rsidR="009154AF" w:rsidRPr="00430E2F">
        <w:rPr>
          <w:rStyle w:val="Fotnotsreferens"/>
          <w:sz w:val="28"/>
          <w:szCs w:val="28"/>
        </w:rPr>
        <w:footnoteReference w:id="25"/>
      </w:r>
      <w:r w:rsidR="006E61C3" w:rsidRPr="00430E2F">
        <w:rPr>
          <w:sz w:val="28"/>
          <w:szCs w:val="28"/>
        </w:rPr>
        <w:t xml:space="preserve"> </w:t>
      </w:r>
    </w:p>
    <w:p w:rsidR="00262C28" w:rsidRPr="00430E2F" w:rsidRDefault="006E61C3" w:rsidP="007600BA">
      <w:pPr>
        <w:rPr>
          <w:sz w:val="28"/>
          <w:szCs w:val="28"/>
        </w:rPr>
      </w:pPr>
      <w:r w:rsidRPr="00430E2F">
        <w:rPr>
          <w:sz w:val="28"/>
          <w:szCs w:val="28"/>
        </w:rPr>
        <w:t xml:space="preserve">When a decision has been made by an </w:t>
      </w:r>
      <w:r w:rsidR="002249EB" w:rsidRPr="00430E2F">
        <w:rPr>
          <w:sz w:val="28"/>
          <w:szCs w:val="28"/>
        </w:rPr>
        <w:t xml:space="preserve">authority or a ruling </w:t>
      </w:r>
      <w:r w:rsidR="00027BA4" w:rsidRPr="00430E2F">
        <w:rPr>
          <w:sz w:val="28"/>
          <w:szCs w:val="28"/>
        </w:rPr>
        <w:t xml:space="preserve">has been delivered </w:t>
      </w:r>
      <w:r w:rsidR="002249EB" w:rsidRPr="00430E2F">
        <w:rPr>
          <w:sz w:val="28"/>
          <w:szCs w:val="28"/>
        </w:rPr>
        <w:t xml:space="preserve">by a </w:t>
      </w:r>
      <w:r w:rsidR="00E32EF7" w:rsidRPr="00430E2F">
        <w:rPr>
          <w:sz w:val="28"/>
          <w:szCs w:val="28"/>
        </w:rPr>
        <w:t>court</w:t>
      </w:r>
      <w:r w:rsidR="00027BA4" w:rsidRPr="00430E2F">
        <w:rPr>
          <w:sz w:val="28"/>
          <w:szCs w:val="28"/>
        </w:rPr>
        <w:t>,</w:t>
      </w:r>
      <w:r w:rsidRPr="00430E2F">
        <w:rPr>
          <w:sz w:val="28"/>
          <w:szCs w:val="28"/>
        </w:rPr>
        <w:t xml:space="preserve"> and such a </w:t>
      </w:r>
      <w:r w:rsidR="00027BA4" w:rsidRPr="00430E2F">
        <w:rPr>
          <w:sz w:val="28"/>
          <w:szCs w:val="28"/>
        </w:rPr>
        <w:t>decision</w:t>
      </w:r>
      <w:r w:rsidRPr="00430E2F">
        <w:rPr>
          <w:sz w:val="28"/>
          <w:szCs w:val="28"/>
        </w:rPr>
        <w:t xml:space="preserve"> </w:t>
      </w:r>
      <w:r w:rsidR="00E32EF7" w:rsidRPr="00430E2F">
        <w:rPr>
          <w:sz w:val="28"/>
          <w:szCs w:val="28"/>
        </w:rPr>
        <w:t xml:space="preserve">or ruling </w:t>
      </w:r>
      <w:r w:rsidRPr="00430E2F">
        <w:rPr>
          <w:sz w:val="28"/>
          <w:szCs w:val="28"/>
        </w:rPr>
        <w:t>has not gained legal force</w:t>
      </w:r>
      <w:r w:rsidR="00262C28" w:rsidRPr="00430E2F">
        <w:rPr>
          <w:sz w:val="28"/>
          <w:szCs w:val="28"/>
        </w:rPr>
        <w:t>, anyone who is negatively affected by that deci</w:t>
      </w:r>
      <w:r w:rsidR="00027BA4" w:rsidRPr="00430E2F">
        <w:rPr>
          <w:sz w:val="28"/>
          <w:szCs w:val="28"/>
        </w:rPr>
        <w:t>sion</w:t>
      </w:r>
      <w:r w:rsidR="009D24AC" w:rsidRPr="00430E2F">
        <w:rPr>
          <w:sz w:val="28"/>
          <w:szCs w:val="28"/>
        </w:rPr>
        <w:t xml:space="preserve">, and has locus </w:t>
      </w:r>
      <w:proofErr w:type="spellStart"/>
      <w:r w:rsidR="009D24AC" w:rsidRPr="00430E2F">
        <w:rPr>
          <w:sz w:val="28"/>
          <w:szCs w:val="28"/>
        </w:rPr>
        <w:t>standi</w:t>
      </w:r>
      <w:proofErr w:type="spellEnd"/>
      <w:r w:rsidR="009D24AC" w:rsidRPr="00430E2F">
        <w:rPr>
          <w:sz w:val="28"/>
          <w:szCs w:val="28"/>
        </w:rPr>
        <w:t>,</w:t>
      </w:r>
      <w:r w:rsidR="006140F5" w:rsidRPr="00430E2F">
        <w:rPr>
          <w:sz w:val="28"/>
          <w:szCs w:val="28"/>
        </w:rPr>
        <w:t xml:space="preserve"> may appeal it.</w:t>
      </w:r>
      <w:r w:rsidR="006140F5" w:rsidRPr="00430E2F">
        <w:rPr>
          <w:rStyle w:val="Fotnotsreferens"/>
          <w:sz w:val="28"/>
          <w:szCs w:val="28"/>
        </w:rPr>
        <w:footnoteReference w:id="26"/>
      </w:r>
      <w:r w:rsidR="006140F5" w:rsidRPr="00430E2F">
        <w:rPr>
          <w:sz w:val="28"/>
          <w:szCs w:val="28"/>
        </w:rPr>
        <w:t xml:space="preserve"> </w:t>
      </w:r>
      <w:r w:rsidR="00027BA4" w:rsidRPr="00430E2F">
        <w:rPr>
          <w:sz w:val="28"/>
          <w:szCs w:val="28"/>
        </w:rPr>
        <w:t xml:space="preserve">NGOs may </w:t>
      </w:r>
      <w:r w:rsidR="009D24AC" w:rsidRPr="00430E2F">
        <w:rPr>
          <w:sz w:val="28"/>
          <w:szCs w:val="28"/>
        </w:rPr>
        <w:t xml:space="preserve">also appeal such a </w:t>
      </w:r>
      <w:r w:rsidR="00262C28" w:rsidRPr="00430E2F">
        <w:rPr>
          <w:sz w:val="28"/>
          <w:szCs w:val="28"/>
        </w:rPr>
        <w:t>decision</w:t>
      </w:r>
      <w:r w:rsidR="00027BA4" w:rsidRPr="00430E2F">
        <w:rPr>
          <w:sz w:val="28"/>
          <w:szCs w:val="28"/>
        </w:rPr>
        <w:t>.</w:t>
      </w:r>
      <w:r w:rsidR="00262C28" w:rsidRPr="00430E2F">
        <w:rPr>
          <w:rStyle w:val="Fotnotsreferens"/>
          <w:sz w:val="28"/>
          <w:szCs w:val="28"/>
        </w:rPr>
        <w:footnoteReference w:id="27"/>
      </w:r>
    </w:p>
    <w:p w:rsidR="00BB7BED" w:rsidRPr="00430E2F" w:rsidRDefault="00262C28" w:rsidP="00027BA4">
      <w:pPr>
        <w:rPr>
          <w:sz w:val="28"/>
          <w:szCs w:val="28"/>
        </w:rPr>
      </w:pPr>
      <w:r w:rsidRPr="00430E2F">
        <w:rPr>
          <w:sz w:val="28"/>
          <w:szCs w:val="28"/>
        </w:rPr>
        <w:lastRenderedPageBreak/>
        <w:t>The appeal is submi</w:t>
      </w:r>
      <w:r w:rsidR="00FD2644" w:rsidRPr="00430E2F">
        <w:rPr>
          <w:sz w:val="28"/>
          <w:szCs w:val="28"/>
        </w:rPr>
        <w:t>tted to the environmental court</w:t>
      </w:r>
      <w:r w:rsidR="00027BA4" w:rsidRPr="00430E2F">
        <w:rPr>
          <w:sz w:val="28"/>
          <w:szCs w:val="28"/>
        </w:rPr>
        <w:t xml:space="preserve"> in whose district the activity is, was or will be mainly pursued.</w:t>
      </w:r>
      <w:r w:rsidR="00027BA4" w:rsidRPr="00430E2F">
        <w:rPr>
          <w:rStyle w:val="Fotnotsreferens"/>
          <w:sz w:val="28"/>
          <w:szCs w:val="28"/>
        </w:rPr>
        <w:footnoteReference w:id="28"/>
      </w:r>
      <w:r w:rsidR="00027BA4" w:rsidRPr="00430E2F">
        <w:rPr>
          <w:sz w:val="28"/>
          <w:szCs w:val="28"/>
        </w:rPr>
        <w:t xml:space="preserve">  </w:t>
      </w:r>
    </w:p>
    <w:p w:rsidR="0014561A" w:rsidRPr="00430E2F" w:rsidRDefault="0068358C" w:rsidP="002249EB">
      <w:pPr>
        <w:rPr>
          <w:sz w:val="28"/>
          <w:szCs w:val="28"/>
        </w:rPr>
      </w:pPr>
      <w:r w:rsidRPr="00430E2F">
        <w:rPr>
          <w:sz w:val="28"/>
          <w:szCs w:val="28"/>
        </w:rPr>
        <w:t>Proceedings in cases that are not application cases are be instituted by summons applications, unless other provision</w:t>
      </w:r>
      <w:r w:rsidR="00A814FF" w:rsidRPr="00430E2F">
        <w:rPr>
          <w:sz w:val="28"/>
          <w:szCs w:val="28"/>
        </w:rPr>
        <w:t xml:space="preserve"> is</w:t>
      </w:r>
      <w:r w:rsidRPr="00430E2F">
        <w:rPr>
          <w:sz w:val="28"/>
          <w:szCs w:val="28"/>
        </w:rPr>
        <w:t xml:space="preserve"> specifically made. </w:t>
      </w:r>
      <w:r w:rsidR="002249EB" w:rsidRPr="00430E2F">
        <w:rPr>
          <w:rStyle w:val="Fotnotsreferens"/>
          <w:sz w:val="28"/>
          <w:szCs w:val="28"/>
        </w:rPr>
        <w:footnoteReference w:id="29"/>
      </w:r>
      <w:r w:rsidRPr="00430E2F">
        <w:rPr>
          <w:sz w:val="28"/>
          <w:szCs w:val="28"/>
        </w:rPr>
        <w:t xml:space="preserve"> As is customary in civil law</w:t>
      </w:r>
      <w:r w:rsidR="002249EB" w:rsidRPr="00430E2F">
        <w:rPr>
          <w:sz w:val="28"/>
          <w:szCs w:val="28"/>
        </w:rPr>
        <w:t xml:space="preserve"> the losing party is </w:t>
      </w:r>
      <w:r w:rsidR="0075497B" w:rsidRPr="00430E2F">
        <w:rPr>
          <w:sz w:val="28"/>
          <w:szCs w:val="28"/>
        </w:rPr>
        <w:t>liable to pay the legal fees of</w:t>
      </w:r>
      <w:r w:rsidR="002249EB" w:rsidRPr="00430E2F">
        <w:rPr>
          <w:sz w:val="28"/>
          <w:szCs w:val="28"/>
        </w:rPr>
        <w:t xml:space="preserve"> the winning party. </w:t>
      </w:r>
      <w:r w:rsidR="002249EB" w:rsidRPr="00430E2F">
        <w:rPr>
          <w:rStyle w:val="Fotnotsreferens"/>
          <w:sz w:val="28"/>
          <w:szCs w:val="28"/>
        </w:rPr>
        <w:footnoteReference w:id="30"/>
      </w:r>
    </w:p>
    <w:p w:rsidR="0080769E" w:rsidRPr="00430E2F" w:rsidRDefault="0014561A" w:rsidP="002249EB">
      <w:pPr>
        <w:rPr>
          <w:sz w:val="28"/>
          <w:szCs w:val="28"/>
        </w:rPr>
      </w:pPr>
      <w:r w:rsidRPr="00430E2F">
        <w:rPr>
          <w:sz w:val="28"/>
          <w:szCs w:val="28"/>
        </w:rPr>
        <w:t>In short, legal formal procedure is not as much of an issue as the material aspect of a potential climate law suit. T</w:t>
      </w:r>
      <w:r w:rsidR="0068358C" w:rsidRPr="00430E2F">
        <w:rPr>
          <w:sz w:val="28"/>
          <w:szCs w:val="28"/>
        </w:rPr>
        <w:t>here are two principal</w:t>
      </w:r>
      <w:r w:rsidR="002249EB" w:rsidRPr="00430E2F">
        <w:rPr>
          <w:sz w:val="28"/>
          <w:szCs w:val="28"/>
        </w:rPr>
        <w:t xml:space="preserve"> ways of </w:t>
      </w:r>
      <w:r w:rsidR="0068358C" w:rsidRPr="00430E2F">
        <w:rPr>
          <w:sz w:val="28"/>
          <w:szCs w:val="28"/>
        </w:rPr>
        <w:t>brin</w:t>
      </w:r>
      <w:r w:rsidR="00C43B9C" w:rsidRPr="00430E2F">
        <w:rPr>
          <w:sz w:val="28"/>
          <w:szCs w:val="28"/>
        </w:rPr>
        <w:t>g</w:t>
      </w:r>
      <w:r w:rsidR="0068358C" w:rsidRPr="00430E2F">
        <w:rPr>
          <w:sz w:val="28"/>
          <w:szCs w:val="28"/>
        </w:rPr>
        <w:t>ing</w:t>
      </w:r>
      <w:r w:rsidR="002249EB" w:rsidRPr="00430E2F">
        <w:rPr>
          <w:sz w:val="28"/>
          <w:szCs w:val="28"/>
        </w:rPr>
        <w:t xml:space="preserve"> a matter </w:t>
      </w:r>
      <w:r w:rsidR="005277B9" w:rsidRPr="00430E2F">
        <w:rPr>
          <w:sz w:val="28"/>
          <w:szCs w:val="28"/>
        </w:rPr>
        <w:t>before a court</w:t>
      </w:r>
      <w:r w:rsidR="002249EB" w:rsidRPr="00430E2F">
        <w:rPr>
          <w:sz w:val="28"/>
          <w:szCs w:val="28"/>
        </w:rPr>
        <w:t xml:space="preserve">. Either a decision or ruling is </w:t>
      </w:r>
      <w:r w:rsidR="0068358C" w:rsidRPr="00430E2F">
        <w:rPr>
          <w:sz w:val="28"/>
          <w:szCs w:val="28"/>
        </w:rPr>
        <w:t>contested</w:t>
      </w:r>
      <w:r w:rsidR="002249EB" w:rsidRPr="00430E2F">
        <w:rPr>
          <w:sz w:val="28"/>
          <w:szCs w:val="28"/>
        </w:rPr>
        <w:t xml:space="preserve"> by way o</w:t>
      </w:r>
      <w:r w:rsidR="00F32C99" w:rsidRPr="00430E2F">
        <w:rPr>
          <w:sz w:val="28"/>
          <w:szCs w:val="28"/>
        </w:rPr>
        <w:t>f appeal, or summons a</w:t>
      </w:r>
      <w:r w:rsidR="009D24AC" w:rsidRPr="00430E2F">
        <w:rPr>
          <w:sz w:val="28"/>
          <w:szCs w:val="28"/>
        </w:rPr>
        <w:t>pplication</w:t>
      </w:r>
      <w:r w:rsidR="00F32C99" w:rsidRPr="00430E2F">
        <w:rPr>
          <w:sz w:val="28"/>
          <w:szCs w:val="28"/>
        </w:rPr>
        <w:t xml:space="preserve"> is submitted</w:t>
      </w:r>
      <w:r w:rsidR="002249EB" w:rsidRPr="00430E2F">
        <w:rPr>
          <w:sz w:val="28"/>
          <w:szCs w:val="28"/>
        </w:rPr>
        <w:t>.</w:t>
      </w:r>
      <w:r w:rsidR="005277B9" w:rsidRPr="00430E2F">
        <w:rPr>
          <w:sz w:val="28"/>
          <w:szCs w:val="28"/>
        </w:rPr>
        <w:t xml:space="preserve"> Depending on the matter, the case may be tried either by a court of public </w:t>
      </w:r>
      <w:r w:rsidR="00C43B9C" w:rsidRPr="00430E2F">
        <w:rPr>
          <w:sz w:val="28"/>
          <w:szCs w:val="28"/>
        </w:rPr>
        <w:t>administration (</w:t>
      </w:r>
      <w:proofErr w:type="spellStart"/>
      <w:r w:rsidR="0052589D" w:rsidRPr="00430E2F">
        <w:rPr>
          <w:sz w:val="28"/>
          <w:szCs w:val="28"/>
        </w:rPr>
        <w:t>en</w:t>
      </w:r>
      <w:proofErr w:type="spellEnd"/>
      <w:r w:rsidR="0052589D" w:rsidRPr="00430E2F">
        <w:rPr>
          <w:sz w:val="28"/>
          <w:szCs w:val="28"/>
        </w:rPr>
        <w:t xml:space="preserve"> </w:t>
      </w:r>
      <w:proofErr w:type="spellStart"/>
      <w:r w:rsidR="0052589D" w:rsidRPr="00430E2F">
        <w:rPr>
          <w:sz w:val="28"/>
          <w:szCs w:val="28"/>
        </w:rPr>
        <w:t>förvaltningsdomstol</w:t>
      </w:r>
      <w:proofErr w:type="spellEnd"/>
      <w:r w:rsidR="005277B9" w:rsidRPr="00430E2F">
        <w:rPr>
          <w:sz w:val="28"/>
          <w:szCs w:val="28"/>
        </w:rPr>
        <w:t>) or an en</w:t>
      </w:r>
      <w:r w:rsidR="00E656F9" w:rsidRPr="00430E2F">
        <w:rPr>
          <w:sz w:val="28"/>
          <w:szCs w:val="28"/>
        </w:rPr>
        <w:t>vironmental court</w:t>
      </w:r>
      <w:r w:rsidR="0068358C" w:rsidRPr="00430E2F">
        <w:rPr>
          <w:sz w:val="28"/>
          <w:szCs w:val="28"/>
        </w:rPr>
        <w:t xml:space="preserve">. </w:t>
      </w:r>
    </w:p>
    <w:p w:rsidR="00D27022" w:rsidRPr="00430E2F" w:rsidRDefault="00E60601" w:rsidP="00FC5F22">
      <w:pPr>
        <w:pStyle w:val="Rubrik2"/>
        <w:rPr>
          <w:sz w:val="28"/>
          <w:szCs w:val="28"/>
        </w:rPr>
      </w:pPr>
      <w:bookmarkStart w:id="9" w:name="_Toc409948671"/>
      <w:r w:rsidRPr="00430E2F">
        <w:rPr>
          <w:sz w:val="28"/>
          <w:szCs w:val="28"/>
        </w:rPr>
        <w:t xml:space="preserve">4.2 </w:t>
      </w:r>
      <w:r w:rsidR="00D27022" w:rsidRPr="00430E2F">
        <w:rPr>
          <w:sz w:val="28"/>
          <w:szCs w:val="28"/>
        </w:rPr>
        <w:t>Swedish</w:t>
      </w:r>
      <w:r w:rsidR="00634D56" w:rsidRPr="00430E2F">
        <w:rPr>
          <w:sz w:val="28"/>
          <w:szCs w:val="28"/>
        </w:rPr>
        <w:t xml:space="preserve"> and European</w:t>
      </w:r>
      <w:r w:rsidR="00D27022" w:rsidRPr="00430E2F">
        <w:rPr>
          <w:sz w:val="28"/>
          <w:szCs w:val="28"/>
        </w:rPr>
        <w:t xml:space="preserve"> climate polic</w:t>
      </w:r>
      <w:r w:rsidR="00190475" w:rsidRPr="00430E2F">
        <w:rPr>
          <w:sz w:val="28"/>
          <w:szCs w:val="28"/>
        </w:rPr>
        <w:t>y</w:t>
      </w:r>
      <w:bookmarkEnd w:id="9"/>
    </w:p>
    <w:p w:rsidR="00190475" w:rsidRPr="00430E2F" w:rsidRDefault="00190475" w:rsidP="00D27022">
      <w:pPr>
        <w:rPr>
          <w:sz w:val="28"/>
          <w:szCs w:val="28"/>
        </w:rPr>
      </w:pPr>
      <w:r w:rsidRPr="00430E2F">
        <w:rPr>
          <w:sz w:val="28"/>
          <w:szCs w:val="28"/>
        </w:rPr>
        <w:t>Compare</w:t>
      </w:r>
      <w:r w:rsidR="009154AF" w:rsidRPr="00430E2F">
        <w:rPr>
          <w:sz w:val="28"/>
          <w:szCs w:val="28"/>
        </w:rPr>
        <w:t>d to other EU member state</w:t>
      </w:r>
      <w:r w:rsidR="0011640E">
        <w:rPr>
          <w:sz w:val="28"/>
          <w:szCs w:val="28"/>
        </w:rPr>
        <w:t>s</w:t>
      </w:r>
      <w:r w:rsidR="009154AF" w:rsidRPr="00430E2F">
        <w:rPr>
          <w:sz w:val="28"/>
          <w:szCs w:val="28"/>
        </w:rPr>
        <w:t xml:space="preserve"> </w:t>
      </w:r>
      <w:r w:rsidRPr="00430E2F">
        <w:rPr>
          <w:sz w:val="28"/>
          <w:szCs w:val="28"/>
        </w:rPr>
        <w:t xml:space="preserve">Swedish climate policy is ambitious.  </w:t>
      </w:r>
      <w:r w:rsidR="00851B21" w:rsidRPr="00430E2F">
        <w:rPr>
          <w:sz w:val="28"/>
          <w:szCs w:val="28"/>
        </w:rPr>
        <w:t xml:space="preserve">The prevailing idea </w:t>
      </w:r>
      <w:r w:rsidR="009154AF" w:rsidRPr="00430E2F">
        <w:rPr>
          <w:sz w:val="28"/>
          <w:szCs w:val="28"/>
        </w:rPr>
        <w:t>among Swedish politicians and policymakers is that Sweden can pave the way forward in climate ch</w:t>
      </w:r>
      <w:r w:rsidR="00A814FF" w:rsidRPr="00430E2F">
        <w:rPr>
          <w:sz w:val="28"/>
          <w:szCs w:val="28"/>
        </w:rPr>
        <w:t xml:space="preserve">ange negotiations by setting </w:t>
      </w:r>
      <w:r w:rsidR="00102DAE" w:rsidRPr="00430E2F">
        <w:rPr>
          <w:sz w:val="28"/>
          <w:szCs w:val="28"/>
        </w:rPr>
        <w:t xml:space="preserve">an </w:t>
      </w:r>
      <w:r w:rsidR="00A814FF" w:rsidRPr="00430E2F">
        <w:rPr>
          <w:sz w:val="28"/>
          <w:szCs w:val="28"/>
        </w:rPr>
        <w:t>example</w:t>
      </w:r>
      <w:r w:rsidR="009154AF" w:rsidRPr="00430E2F">
        <w:rPr>
          <w:sz w:val="28"/>
          <w:szCs w:val="28"/>
        </w:rPr>
        <w:t xml:space="preserve">.  </w:t>
      </w:r>
    </w:p>
    <w:p w:rsidR="009748FD" w:rsidRPr="00430E2F" w:rsidRDefault="0028671D" w:rsidP="009748FD">
      <w:pPr>
        <w:rPr>
          <w:sz w:val="28"/>
          <w:szCs w:val="28"/>
        </w:rPr>
      </w:pPr>
      <w:r w:rsidRPr="00430E2F">
        <w:rPr>
          <w:sz w:val="28"/>
          <w:szCs w:val="28"/>
        </w:rPr>
        <w:t>I</w:t>
      </w:r>
      <w:r w:rsidR="00190475" w:rsidRPr="00430E2F">
        <w:rPr>
          <w:sz w:val="28"/>
          <w:szCs w:val="28"/>
        </w:rPr>
        <w:t>n 2009</w:t>
      </w:r>
      <w:r w:rsidR="00CF0B37" w:rsidRPr="00430E2F">
        <w:rPr>
          <w:sz w:val="28"/>
          <w:szCs w:val="28"/>
        </w:rPr>
        <w:t xml:space="preserve"> t</w:t>
      </w:r>
      <w:r w:rsidR="00E85F42" w:rsidRPr="00430E2F">
        <w:rPr>
          <w:sz w:val="28"/>
          <w:szCs w:val="28"/>
        </w:rPr>
        <w:t>he Swedish parliam</w:t>
      </w:r>
      <w:r w:rsidR="00190475" w:rsidRPr="00430E2F">
        <w:rPr>
          <w:sz w:val="28"/>
          <w:szCs w:val="28"/>
        </w:rPr>
        <w:t xml:space="preserve">ent adopted legislation </w:t>
      </w:r>
      <w:r w:rsidR="00E85F42" w:rsidRPr="00430E2F">
        <w:rPr>
          <w:sz w:val="28"/>
          <w:szCs w:val="28"/>
        </w:rPr>
        <w:t xml:space="preserve">which committed Sweden to </w:t>
      </w:r>
      <w:r w:rsidR="00190475" w:rsidRPr="00430E2F">
        <w:rPr>
          <w:sz w:val="28"/>
          <w:szCs w:val="28"/>
        </w:rPr>
        <w:t>a 40 % reduction in GHG</w:t>
      </w:r>
      <w:r w:rsidR="00E85F42" w:rsidRPr="00430E2F">
        <w:rPr>
          <w:sz w:val="28"/>
          <w:szCs w:val="28"/>
        </w:rPr>
        <w:t xml:space="preserve"> by 2020, compared </w:t>
      </w:r>
      <w:r w:rsidR="00A814FF" w:rsidRPr="00430E2F">
        <w:rPr>
          <w:sz w:val="28"/>
          <w:szCs w:val="28"/>
        </w:rPr>
        <w:t>to 1990s level.</w:t>
      </w:r>
      <w:r w:rsidR="00E85F42" w:rsidRPr="00430E2F">
        <w:rPr>
          <w:sz w:val="28"/>
          <w:szCs w:val="28"/>
        </w:rPr>
        <w:t xml:space="preserve"> </w:t>
      </w:r>
      <w:r w:rsidR="00A814FF" w:rsidRPr="00430E2F">
        <w:rPr>
          <w:sz w:val="28"/>
          <w:szCs w:val="28"/>
        </w:rPr>
        <w:t xml:space="preserve">Projections also </w:t>
      </w:r>
      <w:r w:rsidR="009748FD" w:rsidRPr="00430E2F">
        <w:rPr>
          <w:sz w:val="28"/>
          <w:szCs w:val="28"/>
        </w:rPr>
        <w:t>estimate that Sweden will cut its GHG emissions by 20 % in 2020.</w:t>
      </w:r>
      <w:r w:rsidR="00A814FF" w:rsidRPr="00430E2F">
        <w:rPr>
          <w:sz w:val="28"/>
          <w:szCs w:val="28"/>
        </w:rPr>
        <w:t xml:space="preserve">  </w:t>
      </w:r>
    </w:p>
    <w:p w:rsidR="009748FD" w:rsidRPr="00430E2F" w:rsidRDefault="00376531" w:rsidP="009748FD">
      <w:pPr>
        <w:rPr>
          <w:sz w:val="28"/>
          <w:szCs w:val="28"/>
        </w:rPr>
      </w:pPr>
      <w:r w:rsidRPr="00430E2F">
        <w:rPr>
          <w:sz w:val="28"/>
          <w:szCs w:val="28"/>
        </w:rPr>
        <w:t xml:space="preserve">In October 2014 </w:t>
      </w:r>
      <w:r w:rsidR="009748FD" w:rsidRPr="00430E2F">
        <w:rPr>
          <w:sz w:val="28"/>
          <w:szCs w:val="28"/>
        </w:rPr>
        <w:t xml:space="preserve">EU </w:t>
      </w:r>
      <w:r w:rsidRPr="00430E2F">
        <w:rPr>
          <w:sz w:val="28"/>
          <w:szCs w:val="28"/>
        </w:rPr>
        <w:t xml:space="preserve">member states </w:t>
      </w:r>
      <w:r w:rsidR="009748FD" w:rsidRPr="00430E2F">
        <w:rPr>
          <w:sz w:val="28"/>
          <w:szCs w:val="28"/>
        </w:rPr>
        <w:t>agre</w:t>
      </w:r>
      <w:r w:rsidR="00CB2301" w:rsidRPr="00430E2F">
        <w:rPr>
          <w:sz w:val="28"/>
          <w:szCs w:val="28"/>
        </w:rPr>
        <w:t xml:space="preserve">ed to cut </w:t>
      </w:r>
      <w:r w:rsidR="009748FD" w:rsidRPr="00430E2F">
        <w:rPr>
          <w:sz w:val="28"/>
          <w:szCs w:val="28"/>
        </w:rPr>
        <w:t>total emissions by 40% compared to 1990s levels</w:t>
      </w:r>
      <w:r w:rsidR="00CB2301" w:rsidRPr="00430E2F">
        <w:rPr>
          <w:sz w:val="28"/>
          <w:szCs w:val="28"/>
        </w:rPr>
        <w:t xml:space="preserve"> by 2030</w:t>
      </w:r>
      <w:r w:rsidR="009748FD" w:rsidRPr="00430E2F">
        <w:rPr>
          <w:sz w:val="28"/>
          <w:szCs w:val="28"/>
        </w:rPr>
        <w:t>. Despite high</w:t>
      </w:r>
      <w:r w:rsidR="000900DB" w:rsidRPr="00430E2F">
        <w:rPr>
          <w:sz w:val="28"/>
          <w:szCs w:val="28"/>
        </w:rPr>
        <w:t xml:space="preserve"> </w:t>
      </w:r>
      <w:r w:rsidR="009748FD" w:rsidRPr="00430E2F">
        <w:rPr>
          <w:sz w:val="28"/>
          <w:szCs w:val="28"/>
        </w:rPr>
        <w:t>ambitions, Swedis</w:t>
      </w:r>
      <w:r w:rsidR="000900DB" w:rsidRPr="00430E2F">
        <w:rPr>
          <w:sz w:val="28"/>
          <w:szCs w:val="28"/>
        </w:rPr>
        <w:t xml:space="preserve">h </w:t>
      </w:r>
      <w:r w:rsidR="0028671D" w:rsidRPr="00430E2F">
        <w:rPr>
          <w:sz w:val="28"/>
          <w:szCs w:val="28"/>
        </w:rPr>
        <w:t>delegates</w:t>
      </w:r>
      <w:r w:rsidR="000900DB" w:rsidRPr="00430E2F">
        <w:rPr>
          <w:sz w:val="28"/>
          <w:szCs w:val="28"/>
        </w:rPr>
        <w:t xml:space="preserve"> supported</w:t>
      </w:r>
      <w:r w:rsidR="009154AF" w:rsidRPr="00430E2F">
        <w:rPr>
          <w:sz w:val="28"/>
          <w:szCs w:val="28"/>
        </w:rPr>
        <w:t xml:space="preserve">, in an attempt to avoid standstill at negotiations, </w:t>
      </w:r>
      <w:r w:rsidR="000900DB" w:rsidRPr="00430E2F">
        <w:rPr>
          <w:sz w:val="28"/>
          <w:szCs w:val="28"/>
        </w:rPr>
        <w:t>a clause which allowed for lowe</w:t>
      </w:r>
      <w:r w:rsidR="009154AF" w:rsidRPr="00430E2F">
        <w:rPr>
          <w:sz w:val="28"/>
          <w:szCs w:val="28"/>
        </w:rPr>
        <w:t xml:space="preserve">r targets than 40%. As a result of this clause the </w:t>
      </w:r>
      <w:r w:rsidRPr="00430E2F">
        <w:rPr>
          <w:sz w:val="28"/>
          <w:szCs w:val="28"/>
        </w:rPr>
        <w:t>EU agreement</w:t>
      </w:r>
      <w:r w:rsidR="009154AF" w:rsidRPr="00430E2F">
        <w:rPr>
          <w:sz w:val="28"/>
          <w:szCs w:val="28"/>
        </w:rPr>
        <w:t xml:space="preserve"> remained weak and </w:t>
      </w:r>
      <w:r w:rsidRPr="00430E2F">
        <w:rPr>
          <w:sz w:val="28"/>
          <w:szCs w:val="28"/>
        </w:rPr>
        <w:t xml:space="preserve">voluntary in several key aspects. </w:t>
      </w:r>
      <w:r w:rsidR="009667DA" w:rsidRPr="00430E2F">
        <w:rPr>
          <w:rStyle w:val="Fotnotsreferens"/>
          <w:sz w:val="28"/>
          <w:szCs w:val="28"/>
        </w:rPr>
        <w:footnoteReference w:id="31"/>
      </w:r>
    </w:p>
    <w:p w:rsidR="00CF0B37" w:rsidRPr="00430E2F" w:rsidRDefault="000900DB" w:rsidP="002249EB">
      <w:pPr>
        <w:rPr>
          <w:sz w:val="28"/>
          <w:szCs w:val="28"/>
        </w:rPr>
      </w:pPr>
      <w:r w:rsidRPr="00430E2F">
        <w:rPr>
          <w:sz w:val="28"/>
          <w:szCs w:val="28"/>
        </w:rPr>
        <w:t>Th</w:t>
      </w:r>
      <w:r w:rsidR="00102DAE" w:rsidRPr="00430E2F">
        <w:rPr>
          <w:sz w:val="28"/>
          <w:szCs w:val="28"/>
        </w:rPr>
        <w:t>e EU agreement on a 40% target by 2030 was</w:t>
      </w:r>
      <w:r w:rsidR="00A814FF" w:rsidRPr="00430E2F">
        <w:rPr>
          <w:sz w:val="28"/>
          <w:szCs w:val="28"/>
        </w:rPr>
        <w:t xml:space="preserve"> </w:t>
      </w:r>
      <w:r w:rsidR="00CB2301" w:rsidRPr="00430E2F">
        <w:rPr>
          <w:sz w:val="28"/>
          <w:szCs w:val="28"/>
        </w:rPr>
        <w:t>criticised</w:t>
      </w:r>
      <w:r w:rsidR="00102DAE" w:rsidRPr="00430E2F">
        <w:rPr>
          <w:sz w:val="28"/>
          <w:szCs w:val="28"/>
        </w:rPr>
        <w:t xml:space="preserve"> immediately</w:t>
      </w:r>
      <w:r w:rsidR="00CB2301" w:rsidRPr="00430E2F">
        <w:rPr>
          <w:sz w:val="28"/>
          <w:szCs w:val="28"/>
        </w:rPr>
        <w:t xml:space="preserve">. </w:t>
      </w:r>
      <w:r w:rsidR="00102DAE" w:rsidRPr="00430E2F">
        <w:rPr>
          <w:sz w:val="28"/>
          <w:szCs w:val="28"/>
        </w:rPr>
        <w:t>NGOs as well as scientists held</w:t>
      </w:r>
      <w:r w:rsidR="00916D5E" w:rsidRPr="00430E2F">
        <w:rPr>
          <w:sz w:val="28"/>
          <w:szCs w:val="28"/>
        </w:rPr>
        <w:t xml:space="preserve"> that </w:t>
      </w:r>
      <w:r w:rsidR="0052589D" w:rsidRPr="00430E2F">
        <w:rPr>
          <w:sz w:val="28"/>
          <w:szCs w:val="28"/>
        </w:rPr>
        <w:t xml:space="preserve">the agreement was </w:t>
      </w:r>
      <w:r w:rsidR="00916D5E" w:rsidRPr="00430E2F">
        <w:rPr>
          <w:sz w:val="28"/>
          <w:szCs w:val="28"/>
        </w:rPr>
        <w:t xml:space="preserve">not enough to keep global warming below 2 degrees. </w:t>
      </w:r>
      <w:r w:rsidR="00916D5E" w:rsidRPr="00430E2F">
        <w:rPr>
          <w:rStyle w:val="Fotnotsreferens"/>
          <w:sz w:val="28"/>
          <w:szCs w:val="28"/>
        </w:rPr>
        <w:footnoteReference w:id="32"/>
      </w:r>
      <w:r w:rsidR="00916D5E" w:rsidRPr="00430E2F">
        <w:rPr>
          <w:sz w:val="28"/>
          <w:szCs w:val="28"/>
        </w:rPr>
        <w:t xml:space="preserve"> </w:t>
      </w:r>
      <w:r w:rsidR="00A814FF" w:rsidRPr="00430E2F">
        <w:rPr>
          <w:sz w:val="28"/>
          <w:szCs w:val="28"/>
        </w:rPr>
        <w:t>Research</w:t>
      </w:r>
      <w:r w:rsidR="001943BA" w:rsidRPr="00430E2F">
        <w:rPr>
          <w:sz w:val="28"/>
          <w:szCs w:val="28"/>
        </w:rPr>
        <w:t xml:space="preserve"> show that</w:t>
      </w:r>
      <w:r w:rsidR="00A814FF" w:rsidRPr="00430E2F">
        <w:rPr>
          <w:sz w:val="28"/>
          <w:szCs w:val="28"/>
        </w:rPr>
        <w:t xml:space="preserve"> so</w:t>
      </w:r>
      <w:r w:rsidR="00807C01" w:rsidRPr="00430E2F">
        <w:rPr>
          <w:sz w:val="28"/>
          <w:szCs w:val="28"/>
        </w:rPr>
        <w:t xml:space="preserve"> as to meet the 2 de</w:t>
      </w:r>
      <w:r w:rsidR="0052589D" w:rsidRPr="00430E2F">
        <w:rPr>
          <w:sz w:val="28"/>
          <w:szCs w:val="28"/>
        </w:rPr>
        <w:t xml:space="preserve">gree </w:t>
      </w:r>
      <w:r w:rsidR="0052589D" w:rsidRPr="00430E2F">
        <w:rPr>
          <w:sz w:val="28"/>
          <w:szCs w:val="28"/>
        </w:rPr>
        <w:lastRenderedPageBreak/>
        <w:t xml:space="preserve">target, the EU must, </w:t>
      </w:r>
      <w:r w:rsidR="00807C01" w:rsidRPr="00430E2F">
        <w:rPr>
          <w:sz w:val="28"/>
          <w:szCs w:val="28"/>
        </w:rPr>
        <w:t xml:space="preserve">a minimum level, </w:t>
      </w:r>
      <w:r w:rsidR="0052589D" w:rsidRPr="00430E2F">
        <w:rPr>
          <w:sz w:val="28"/>
          <w:szCs w:val="28"/>
        </w:rPr>
        <w:t xml:space="preserve">cut </w:t>
      </w:r>
      <w:r w:rsidR="00807C01" w:rsidRPr="00430E2F">
        <w:rPr>
          <w:sz w:val="28"/>
          <w:szCs w:val="28"/>
        </w:rPr>
        <w:t xml:space="preserve">emissions by 60 % in 2030. </w:t>
      </w:r>
      <w:r w:rsidR="00796896" w:rsidRPr="00430E2F">
        <w:rPr>
          <w:rStyle w:val="Fotnotsreferens"/>
          <w:sz w:val="28"/>
          <w:szCs w:val="28"/>
        </w:rPr>
        <w:footnoteReference w:id="33"/>
      </w:r>
      <w:r w:rsidR="00796896" w:rsidRPr="00430E2F">
        <w:rPr>
          <w:sz w:val="28"/>
          <w:szCs w:val="28"/>
        </w:rPr>
        <w:t xml:space="preserve"> </w:t>
      </w:r>
      <w:r w:rsidR="00376531" w:rsidRPr="00430E2F">
        <w:rPr>
          <w:sz w:val="28"/>
          <w:szCs w:val="28"/>
        </w:rPr>
        <w:t>Moreover, higher ambitions were necessary</w:t>
      </w:r>
      <w:r w:rsidR="00A814FF" w:rsidRPr="00430E2F">
        <w:rPr>
          <w:sz w:val="28"/>
          <w:szCs w:val="28"/>
        </w:rPr>
        <w:t xml:space="preserve"> from the EU</w:t>
      </w:r>
      <w:r w:rsidR="00376531" w:rsidRPr="00430E2F">
        <w:rPr>
          <w:sz w:val="28"/>
          <w:szCs w:val="28"/>
        </w:rPr>
        <w:t xml:space="preserve"> to bring a about a ‘rapid and just’ transition from fossil fuels</w:t>
      </w:r>
      <w:r w:rsidR="00A814FF" w:rsidRPr="00430E2F">
        <w:rPr>
          <w:sz w:val="28"/>
          <w:szCs w:val="28"/>
        </w:rPr>
        <w:t xml:space="preserve"> and into a low carbon economy.</w:t>
      </w:r>
      <w:r w:rsidR="00376531" w:rsidRPr="00430E2F">
        <w:rPr>
          <w:rStyle w:val="Fotnotsreferens"/>
          <w:sz w:val="28"/>
          <w:szCs w:val="28"/>
        </w:rPr>
        <w:footnoteReference w:id="34"/>
      </w:r>
      <w:r w:rsidR="00807C01" w:rsidRPr="00430E2F">
        <w:rPr>
          <w:sz w:val="28"/>
          <w:szCs w:val="28"/>
        </w:rPr>
        <w:t xml:space="preserve"> </w:t>
      </w:r>
      <w:r w:rsidR="00AE544E" w:rsidRPr="00430E2F">
        <w:rPr>
          <w:sz w:val="28"/>
          <w:szCs w:val="28"/>
        </w:rPr>
        <w:t xml:space="preserve"> </w:t>
      </w:r>
      <w:r w:rsidR="00807C01" w:rsidRPr="00430E2F">
        <w:rPr>
          <w:sz w:val="28"/>
          <w:szCs w:val="28"/>
        </w:rPr>
        <w:t xml:space="preserve"> </w:t>
      </w:r>
    </w:p>
    <w:p w:rsidR="00634D56" w:rsidRPr="00430E2F" w:rsidRDefault="00634D56" w:rsidP="00634D56">
      <w:pPr>
        <w:pStyle w:val="Rubrik2"/>
        <w:rPr>
          <w:sz w:val="28"/>
          <w:szCs w:val="28"/>
        </w:rPr>
      </w:pPr>
      <w:bookmarkStart w:id="10" w:name="_Toc409948672"/>
      <w:r w:rsidRPr="00430E2F">
        <w:rPr>
          <w:sz w:val="28"/>
          <w:szCs w:val="28"/>
        </w:rPr>
        <w:t xml:space="preserve">4.2.1 The politics of </w:t>
      </w:r>
      <w:proofErr w:type="spellStart"/>
      <w:r w:rsidRPr="00430E2F">
        <w:rPr>
          <w:sz w:val="28"/>
          <w:szCs w:val="28"/>
        </w:rPr>
        <w:t>Vattenfall</w:t>
      </w:r>
      <w:bookmarkEnd w:id="10"/>
      <w:proofErr w:type="spellEnd"/>
    </w:p>
    <w:p w:rsidR="0028671D" w:rsidRPr="00430E2F" w:rsidRDefault="001A28E4" w:rsidP="0028671D">
      <w:pPr>
        <w:rPr>
          <w:sz w:val="28"/>
          <w:szCs w:val="28"/>
        </w:rPr>
      </w:pPr>
      <w:r w:rsidRPr="00430E2F">
        <w:rPr>
          <w:sz w:val="28"/>
          <w:szCs w:val="28"/>
        </w:rPr>
        <w:t xml:space="preserve">At the same time as Sweden professes to take the lead in climate change, it invests in coal combustion plants abroad through state owned electricity company </w:t>
      </w:r>
      <w:proofErr w:type="spellStart"/>
      <w:r w:rsidRPr="00430E2F">
        <w:rPr>
          <w:sz w:val="28"/>
          <w:szCs w:val="28"/>
        </w:rPr>
        <w:t>Vattenfall</w:t>
      </w:r>
      <w:proofErr w:type="spellEnd"/>
      <w:r w:rsidRPr="00430E2F">
        <w:rPr>
          <w:sz w:val="28"/>
          <w:szCs w:val="28"/>
        </w:rPr>
        <w:t xml:space="preserve">. </w:t>
      </w:r>
      <w:r w:rsidR="00102DAE" w:rsidRPr="00430E2F">
        <w:rPr>
          <w:sz w:val="28"/>
          <w:szCs w:val="28"/>
        </w:rPr>
        <w:t xml:space="preserve"> </w:t>
      </w:r>
      <w:r w:rsidRPr="00430E2F">
        <w:rPr>
          <w:sz w:val="28"/>
          <w:szCs w:val="28"/>
        </w:rPr>
        <w:t>O</w:t>
      </w:r>
      <w:r w:rsidR="0028671D" w:rsidRPr="00430E2F">
        <w:rPr>
          <w:sz w:val="28"/>
          <w:szCs w:val="28"/>
        </w:rPr>
        <w:t xml:space="preserve">ver the past couple of years </w:t>
      </w:r>
      <w:proofErr w:type="spellStart"/>
      <w:r w:rsidR="0028671D" w:rsidRPr="00430E2F">
        <w:rPr>
          <w:sz w:val="28"/>
          <w:szCs w:val="28"/>
        </w:rPr>
        <w:t>Vattenfall</w:t>
      </w:r>
      <w:proofErr w:type="spellEnd"/>
      <w:r w:rsidR="0028671D" w:rsidRPr="00430E2F">
        <w:rPr>
          <w:sz w:val="28"/>
          <w:szCs w:val="28"/>
        </w:rPr>
        <w:t xml:space="preserve"> has moved from renewable energy and invested significantly in fossil fuels, mainly coal combustion.   </w:t>
      </w:r>
    </w:p>
    <w:p w:rsidR="0028671D" w:rsidRPr="00430E2F" w:rsidRDefault="0028671D" w:rsidP="0028671D">
      <w:pPr>
        <w:rPr>
          <w:sz w:val="28"/>
          <w:szCs w:val="28"/>
        </w:rPr>
      </w:pPr>
      <w:r w:rsidRPr="00430E2F">
        <w:rPr>
          <w:sz w:val="28"/>
          <w:szCs w:val="28"/>
        </w:rPr>
        <w:t xml:space="preserve">As a result of the shift to coal </w:t>
      </w:r>
      <w:proofErr w:type="spellStart"/>
      <w:r w:rsidRPr="00430E2F">
        <w:rPr>
          <w:sz w:val="28"/>
          <w:szCs w:val="28"/>
        </w:rPr>
        <w:t>Vattenfall</w:t>
      </w:r>
      <w:proofErr w:type="spellEnd"/>
      <w:r w:rsidRPr="00430E2F">
        <w:rPr>
          <w:sz w:val="28"/>
          <w:szCs w:val="28"/>
        </w:rPr>
        <w:t xml:space="preserve"> has become one of the major emitters of GHG in Europe.  </w:t>
      </w:r>
      <w:proofErr w:type="spellStart"/>
      <w:r w:rsidRPr="00430E2F">
        <w:rPr>
          <w:sz w:val="28"/>
          <w:szCs w:val="28"/>
        </w:rPr>
        <w:t>Vattenfall</w:t>
      </w:r>
      <w:proofErr w:type="spellEnd"/>
      <w:r w:rsidRPr="00430E2F">
        <w:rPr>
          <w:sz w:val="28"/>
          <w:szCs w:val="28"/>
        </w:rPr>
        <w:t xml:space="preserve"> operates five coal plants in Germany, three in Denmark, and an additional two in the Netherlands. At present </w:t>
      </w:r>
      <w:proofErr w:type="spellStart"/>
      <w:r w:rsidRPr="00430E2F">
        <w:rPr>
          <w:sz w:val="28"/>
          <w:szCs w:val="28"/>
        </w:rPr>
        <w:t>Vattenfall</w:t>
      </w:r>
      <w:proofErr w:type="spellEnd"/>
      <w:r w:rsidRPr="00430E2F">
        <w:rPr>
          <w:sz w:val="28"/>
          <w:szCs w:val="28"/>
        </w:rPr>
        <w:t xml:space="preserve"> has committed to limit its GHG emissions to 65 million ton carbon dioxide annually by 2020.  Such a reduction would still surpass annual total Swedish emissions by 15 million tons of carbon dioxide. </w:t>
      </w:r>
      <w:r w:rsidR="00430E2F">
        <w:rPr>
          <w:rStyle w:val="Fotnotsreferens"/>
          <w:sz w:val="28"/>
          <w:szCs w:val="28"/>
        </w:rPr>
        <w:footnoteReference w:id="35"/>
      </w:r>
    </w:p>
    <w:p w:rsidR="001C0B7F" w:rsidRPr="00430E2F" w:rsidRDefault="0028671D" w:rsidP="00E00852">
      <w:pPr>
        <w:rPr>
          <w:sz w:val="28"/>
          <w:szCs w:val="28"/>
        </w:rPr>
      </w:pPr>
      <w:proofErr w:type="spellStart"/>
      <w:r w:rsidRPr="00430E2F">
        <w:rPr>
          <w:sz w:val="28"/>
          <w:szCs w:val="28"/>
        </w:rPr>
        <w:t>Vattenfall</w:t>
      </w:r>
      <w:proofErr w:type="spellEnd"/>
      <w:r w:rsidRPr="00430E2F">
        <w:rPr>
          <w:sz w:val="28"/>
          <w:szCs w:val="28"/>
        </w:rPr>
        <w:t xml:space="preserve"> is undoubtedly under Swedish jurisdiction, as it is state owned. The combustion of coal and consequently the emissions of CO2 constitutes an environmental</w:t>
      </w:r>
      <w:r w:rsidR="0009076B" w:rsidRPr="00430E2F">
        <w:rPr>
          <w:sz w:val="28"/>
          <w:szCs w:val="28"/>
        </w:rPr>
        <w:t>ly hazardous activity</w:t>
      </w:r>
      <w:r w:rsidRPr="00430E2F">
        <w:rPr>
          <w:sz w:val="28"/>
          <w:szCs w:val="28"/>
        </w:rPr>
        <w:t xml:space="preserve">. Given scientific consensus and Swedish recognition of the severity of climate change, it is evident that </w:t>
      </w:r>
      <w:proofErr w:type="spellStart"/>
      <w:r w:rsidRPr="00430E2F">
        <w:rPr>
          <w:sz w:val="28"/>
          <w:szCs w:val="28"/>
        </w:rPr>
        <w:t>Vattenfall</w:t>
      </w:r>
      <w:proofErr w:type="spellEnd"/>
      <w:r w:rsidRPr="00430E2F">
        <w:rPr>
          <w:sz w:val="28"/>
          <w:szCs w:val="28"/>
        </w:rPr>
        <w:t xml:space="preserve"> is actively engaging</w:t>
      </w:r>
      <w:r w:rsidR="00634D56" w:rsidRPr="00430E2F">
        <w:rPr>
          <w:sz w:val="28"/>
          <w:szCs w:val="28"/>
        </w:rPr>
        <w:t xml:space="preserve"> in activities that cause trans-</w:t>
      </w:r>
      <w:r w:rsidRPr="00430E2F">
        <w:rPr>
          <w:sz w:val="28"/>
          <w:szCs w:val="28"/>
        </w:rPr>
        <w:t xml:space="preserve">boundary harm. </w:t>
      </w:r>
      <w:proofErr w:type="spellStart"/>
      <w:r w:rsidRPr="00430E2F">
        <w:rPr>
          <w:sz w:val="28"/>
          <w:szCs w:val="28"/>
        </w:rPr>
        <w:t>Vattenfall</w:t>
      </w:r>
      <w:proofErr w:type="spellEnd"/>
      <w:r w:rsidRPr="00430E2F">
        <w:rPr>
          <w:sz w:val="28"/>
          <w:szCs w:val="28"/>
        </w:rPr>
        <w:t xml:space="preserve"> and the Swedish state do this in spite of knowing the science and risks of climate change. </w:t>
      </w:r>
    </w:p>
    <w:p w:rsidR="00E6694A" w:rsidRPr="00430E2F" w:rsidRDefault="00E6694A" w:rsidP="00E60601">
      <w:pPr>
        <w:pStyle w:val="Rubrik1"/>
        <w:numPr>
          <w:ilvl w:val="0"/>
          <w:numId w:val="6"/>
        </w:numPr>
        <w:rPr>
          <w:sz w:val="28"/>
          <w:szCs w:val="28"/>
        </w:rPr>
      </w:pPr>
      <w:bookmarkStart w:id="11" w:name="_Toc409948673"/>
      <w:r w:rsidRPr="00430E2F">
        <w:rPr>
          <w:sz w:val="28"/>
          <w:szCs w:val="28"/>
        </w:rPr>
        <w:t>Legal avenues forward</w:t>
      </w:r>
      <w:bookmarkEnd w:id="11"/>
    </w:p>
    <w:p w:rsidR="0059631A" w:rsidRPr="00430E2F" w:rsidRDefault="0059631A" w:rsidP="00E00852">
      <w:pPr>
        <w:rPr>
          <w:sz w:val="28"/>
          <w:szCs w:val="28"/>
        </w:rPr>
      </w:pPr>
      <w:proofErr w:type="spellStart"/>
      <w:r w:rsidRPr="00430E2F">
        <w:rPr>
          <w:sz w:val="28"/>
          <w:szCs w:val="28"/>
        </w:rPr>
        <w:t>Urgenda</w:t>
      </w:r>
      <w:proofErr w:type="spellEnd"/>
      <w:r w:rsidRPr="00430E2F">
        <w:rPr>
          <w:sz w:val="28"/>
          <w:szCs w:val="28"/>
        </w:rPr>
        <w:t xml:space="preserve"> et al</w:t>
      </w:r>
      <w:r w:rsidR="00F05926" w:rsidRPr="00430E2F">
        <w:rPr>
          <w:sz w:val="28"/>
          <w:szCs w:val="28"/>
        </w:rPr>
        <w:t xml:space="preserve"> </w:t>
      </w:r>
      <w:r w:rsidRPr="00430E2F">
        <w:rPr>
          <w:sz w:val="28"/>
          <w:szCs w:val="28"/>
        </w:rPr>
        <w:t xml:space="preserve">could be ground breaking.  Climate change vulnerability is exacerbated by developmental </w:t>
      </w:r>
      <w:r w:rsidR="00E60601" w:rsidRPr="00430E2F">
        <w:rPr>
          <w:sz w:val="28"/>
          <w:szCs w:val="28"/>
        </w:rPr>
        <w:t xml:space="preserve">factors and risks are </w:t>
      </w:r>
      <w:r w:rsidRPr="00430E2F">
        <w:rPr>
          <w:sz w:val="28"/>
          <w:szCs w:val="28"/>
        </w:rPr>
        <w:t>greater for disadvantaged people and communities in countries a</w:t>
      </w:r>
      <w:r w:rsidR="00E60601" w:rsidRPr="00430E2F">
        <w:rPr>
          <w:sz w:val="28"/>
          <w:szCs w:val="28"/>
        </w:rPr>
        <w:t>t all levels of development.</w:t>
      </w:r>
      <w:r w:rsidRPr="00430E2F">
        <w:rPr>
          <w:rStyle w:val="Fotnotsreferens"/>
          <w:sz w:val="28"/>
          <w:szCs w:val="28"/>
        </w:rPr>
        <w:footnoteReference w:id="36"/>
      </w:r>
      <w:r w:rsidR="00F05926" w:rsidRPr="00430E2F">
        <w:rPr>
          <w:sz w:val="28"/>
          <w:szCs w:val="28"/>
        </w:rPr>
        <w:t xml:space="preserve"> </w:t>
      </w:r>
      <w:proofErr w:type="spellStart"/>
      <w:r w:rsidRPr="00430E2F">
        <w:rPr>
          <w:sz w:val="28"/>
          <w:szCs w:val="28"/>
        </w:rPr>
        <w:t>Urgenda</w:t>
      </w:r>
      <w:proofErr w:type="spellEnd"/>
      <w:r w:rsidRPr="00430E2F">
        <w:rPr>
          <w:sz w:val="28"/>
          <w:szCs w:val="28"/>
        </w:rPr>
        <w:t xml:space="preserve"> et al empowers those most vulnerable to climate change to address</w:t>
      </w:r>
      <w:r w:rsidR="0011640E">
        <w:rPr>
          <w:sz w:val="28"/>
          <w:szCs w:val="28"/>
        </w:rPr>
        <w:t xml:space="preserve"> the adverse effects of climate change </w:t>
      </w:r>
      <w:r w:rsidRPr="00430E2F">
        <w:rPr>
          <w:sz w:val="28"/>
          <w:szCs w:val="28"/>
        </w:rPr>
        <w:t xml:space="preserve">directly through international human rights law. </w:t>
      </w:r>
    </w:p>
    <w:p w:rsidR="00CF53A4" w:rsidRPr="00430E2F" w:rsidRDefault="0059631A" w:rsidP="00E00852">
      <w:pPr>
        <w:rPr>
          <w:sz w:val="28"/>
          <w:szCs w:val="28"/>
        </w:rPr>
      </w:pPr>
      <w:r w:rsidRPr="00430E2F">
        <w:rPr>
          <w:sz w:val="28"/>
          <w:szCs w:val="28"/>
        </w:rPr>
        <w:lastRenderedPageBreak/>
        <w:t xml:space="preserve">However, </w:t>
      </w:r>
      <w:proofErr w:type="spellStart"/>
      <w:r w:rsidR="00440F15" w:rsidRPr="00430E2F">
        <w:rPr>
          <w:sz w:val="28"/>
          <w:szCs w:val="28"/>
        </w:rPr>
        <w:t>U</w:t>
      </w:r>
      <w:r w:rsidRPr="00430E2F">
        <w:rPr>
          <w:sz w:val="28"/>
          <w:szCs w:val="28"/>
        </w:rPr>
        <w:t>rgenda</w:t>
      </w:r>
      <w:proofErr w:type="spellEnd"/>
      <w:r w:rsidRPr="00430E2F">
        <w:rPr>
          <w:sz w:val="28"/>
          <w:szCs w:val="28"/>
        </w:rPr>
        <w:t xml:space="preserve"> et al</w:t>
      </w:r>
      <w:r w:rsidR="00440F15" w:rsidRPr="00430E2F">
        <w:rPr>
          <w:sz w:val="28"/>
          <w:szCs w:val="28"/>
        </w:rPr>
        <w:t xml:space="preserve"> may not b</w:t>
      </w:r>
      <w:r w:rsidR="00001752" w:rsidRPr="00430E2F">
        <w:rPr>
          <w:sz w:val="28"/>
          <w:szCs w:val="28"/>
        </w:rPr>
        <w:t xml:space="preserve">e </w:t>
      </w:r>
      <w:r w:rsidR="00440F15" w:rsidRPr="00430E2F">
        <w:rPr>
          <w:sz w:val="28"/>
          <w:szCs w:val="28"/>
        </w:rPr>
        <w:t xml:space="preserve">replicated in </w:t>
      </w:r>
      <w:r w:rsidR="00001752" w:rsidRPr="00430E2F">
        <w:rPr>
          <w:sz w:val="28"/>
          <w:szCs w:val="28"/>
        </w:rPr>
        <w:t>i</w:t>
      </w:r>
      <w:r w:rsidR="00440F15" w:rsidRPr="00430E2F">
        <w:rPr>
          <w:sz w:val="28"/>
          <w:szCs w:val="28"/>
        </w:rPr>
        <w:t>t</w:t>
      </w:r>
      <w:r w:rsidRPr="00430E2F">
        <w:rPr>
          <w:sz w:val="28"/>
          <w:szCs w:val="28"/>
        </w:rPr>
        <w:t>s entirety</w:t>
      </w:r>
      <w:r w:rsidR="00001752" w:rsidRPr="00430E2F">
        <w:rPr>
          <w:sz w:val="28"/>
          <w:szCs w:val="28"/>
        </w:rPr>
        <w:t xml:space="preserve"> i</w:t>
      </w:r>
      <w:r w:rsidRPr="00430E2F">
        <w:rPr>
          <w:sz w:val="28"/>
          <w:szCs w:val="28"/>
        </w:rPr>
        <w:t xml:space="preserve">n Sweden as </w:t>
      </w:r>
      <w:r w:rsidR="00001752" w:rsidRPr="00430E2F">
        <w:rPr>
          <w:sz w:val="28"/>
          <w:szCs w:val="28"/>
        </w:rPr>
        <w:t>Sweden</w:t>
      </w:r>
      <w:r w:rsidRPr="00430E2F">
        <w:rPr>
          <w:sz w:val="28"/>
          <w:szCs w:val="28"/>
        </w:rPr>
        <w:t xml:space="preserve"> has committed to a 40% reduction of GHG by 2020. Nonetheless, </w:t>
      </w:r>
      <w:r w:rsidR="00001752" w:rsidRPr="00430E2F">
        <w:rPr>
          <w:sz w:val="28"/>
          <w:szCs w:val="28"/>
        </w:rPr>
        <w:t>it may</w:t>
      </w:r>
      <w:r w:rsidRPr="00430E2F">
        <w:rPr>
          <w:sz w:val="28"/>
          <w:szCs w:val="28"/>
        </w:rPr>
        <w:t xml:space="preserve"> be modified and </w:t>
      </w:r>
      <w:r w:rsidR="00001752" w:rsidRPr="00430E2F">
        <w:rPr>
          <w:sz w:val="28"/>
          <w:szCs w:val="28"/>
        </w:rPr>
        <w:t xml:space="preserve">used as a blueprint. </w:t>
      </w:r>
    </w:p>
    <w:p w:rsidR="001A28E4" w:rsidRPr="00430E2F" w:rsidRDefault="002D6E80" w:rsidP="00E00852">
      <w:pPr>
        <w:rPr>
          <w:sz w:val="28"/>
          <w:szCs w:val="28"/>
        </w:rPr>
      </w:pPr>
      <w:r>
        <w:rPr>
          <w:sz w:val="28"/>
          <w:szCs w:val="28"/>
        </w:rPr>
        <w:t>This study has shown</w:t>
      </w:r>
      <w:r w:rsidR="00F00EED" w:rsidRPr="00430E2F">
        <w:rPr>
          <w:sz w:val="28"/>
          <w:szCs w:val="28"/>
        </w:rPr>
        <w:t xml:space="preserve"> that </w:t>
      </w:r>
      <w:r w:rsidR="00CF53A4" w:rsidRPr="00430E2F">
        <w:rPr>
          <w:sz w:val="28"/>
          <w:szCs w:val="28"/>
        </w:rPr>
        <w:t xml:space="preserve">a successful law suit may be centred on several aspects. </w:t>
      </w:r>
    </w:p>
    <w:p w:rsidR="001A28E4" w:rsidRPr="00430E2F" w:rsidRDefault="00E60601" w:rsidP="00FC5F22">
      <w:pPr>
        <w:pStyle w:val="Rubrik2"/>
        <w:rPr>
          <w:sz w:val="28"/>
          <w:szCs w:val="28"/>
        </w:rPr>
      </w:pPr>
      <w:bookmarkStart w:id="12" w:name="_Toc409948674"/>
      <w:r w:rsidRPr="00430E2F">
        <w:rPr>
          <w:sz w:val="28"/>
          <w:szCs w:val="28"/>
        </w:rPr>
        <w:t xml:space="preserve">5.1 </w:t>
      </w:r>
      <w:r w:rsidR="001A28E4" w:rsidRPr="00430E2F">
        <w:rPr>
          <w:sz w:val="28"/>
          <w:szCs w:val="28"/>
        </w:rPr>
        <w:t>The</w:t>
      </w:r>
      <w:r w:rsidR="002334E7" w:rsidRPr="00430E2F">
        <w:rPr>
          <w:sz w:val="28"/>
          <w:szCs w:val="28"/>
        </w:rPr>
        <w:t xml:space="preserve"> Swedish</w:t>
      </w:r>
      <w:r w:rsidR="001A28E4" w:rsidRPr="00430E2F">
        <w:rPr>
          <w:sz w:val="28"/>
          <w:szCs w:val="28"/>
        </w:rPr>
        <w:t xml:space="preserve"> 40% </w:t>
      </w:r>
      <w:r w:rsidR="002334E7" w:rsidRPr="00430E2F">
        <w:rPr>
          <w:sz w:val="28"/>
          <w:szCs w:val="28"/>
        </w:rPr>
        <w:t xml:space="preserve">target by 2020 </w:t>
      </w:r>
      <w:r w:rsidR="001A28E4" w:rsidRPr="00430E2F">
        <w:rPr>
          <w:sz w:val="28"/>
          <w:szCs w:val="28"/>
        </w:rPr>
        <w:t>is insufficient to keep global warming below 2 degrees.</w:t>
      </w:r>
      <w:bookmarkEnd w:id="12"/>
      <w:r w:rsidR="001A28E4" w:rsidRPr="00430E2F">
        <w:rPr>
          <w:sz w:val="28"/>
          <w:szCs w:val="28"/>
        </w:rPr>
        <w:t xml:space="preserve"> </w:t>
      </w:r>
    </w:p>
    <w:p w:rsidR="00001752" w:rsidRPr="00430E2F" w:rsidRDefault="0059631A" w:rsidP="001A28E4">
      <w:pPr>
        <w:rPr>
          <w:sz w:val="28"/>
          <w:szCs w:val="28"/>
        </w:rPr>
      </w:pPr>
      <w:r w:rsidRPr="00430E2F">
        <w:rPr>
          <w:sz w:val="28"/>
          <w:szCs w:val="28"/>
        </w:rPr>
        <w:t>Research show that</w:t>
      </w:r>
      <w:r w:rsidR="00440F15" w:rsidRPr="00430E2F">
        <w:rPr>
          <w:sz w:val="28"/>
          <w:szCs w:val="28"/>
        </w:rPr>
        <w:t xml:space="preserve"> EU emissions sho</w:t>
      </w:r>
      <w:r w:rsidR="00001752" w:rsidRPr="00430E2F">
        <w:rPr>
          <w:sz w:val="28"/>
          <w:szCs w:val="28"/>
        </w:rPr>
        <w:t>u</w:t>
      </w:r>
      <w:r w:rsidR="00440F15" w:rsidRPr="00430E2F">
        <w:rPr>
          <w:sz w:val="28"/>
          <w:szCs w:val="28"/>
        </w:rPr>
        <w:t>l</w:t>
      </w:r>
      <w:r w:rsidR="00001752" w:rsidRPr="00430E2F">
        <w:rPr>
          <w:sz w:val="28"/>
          <w:szCs w:val="28"/>
        </w:rPr>
        <w:t>d</w:t>
      </w:r>
      <w:r w:rsidRPr="00430E2F">
        <w:rPr>
          <w:sz w:val="28"/>
          <w:szCs w:val="28"/>
        </w:rPr>
        <w:t xml:space="preserve"> be cut by a least 60% by 2030. A 40 % cut is far from enough to keep global warming at 2 degrees.</w:t>
      </w:r>
    </w:p>
    <w:p w:rsidR="003A4700" w:rsidRPr="00430E2F" w:rsidRDefault="0059631A" w:rsidP="00E00852">
      <w:pPr>
        <w:rPr>
          <w:sz w:val="28"/>
          <w:szCs w:val="28"/>
        </w:rPr>
      </w:pPr>
      <w:r w:rsidRPr="00430E2F">
        <w:rPr>
          <w:sz w:val="28"/>
          <w:szCs w:val="28"/>
        </w:rPr>
        <w:t>In light of such findings, Sweden is still not doing enough to prevent dangerous anthropogenic interference with the climate system or to prevent human rights violations. This could be a starting point for a potential law suit.</w:t>
      </w:r>
      <w:r w:rsidR="005A7EFE" w:rsidRPr="00430E2F">
        <w:rPr>
          <w:sz w:val="28"/>
          <w:szCs w:val="28"/>
        </w:rPr>
        <w:t xml:space="preserve"> Such a law suit coul</w:t>
      </w:r>
      <w:r w:rsidR="00F00EED" w:rsidRPr="00430E2F">
        <w:rPr>
          <w:sz w:val="28"/>
          <w:szCs w:val="28"/>
        </w:rPr>
        <w:t xml:space="preserve">d draw upon major </w:t>
      </w:r>
      <w:r w:rsidR="005A7EFE" w:rsidRPr="00430E2F">
        <w:rPr>
          <w:sz w:val="28"/>
          <w:szCs w:val="28"/>
        </w:rPr>
        <w:t>part</w:t>
      </w:r>
      <w:r w:rsidR="00F00EED" w:rsidRPr="00430E2F">
        <w:rPr>
          <w:sz w:val="28"/>
          <w:szCs w:val="28"/>
        </w:rPr>
        <w:t>s</w:t>
      </w:r>
      <w:r w:rsidR="005A7EFE" w:rsidRPr="00430E2F">
        <w:rPr>
          <w:sz w:val="28"/>
          <w:szCs w:val="28"/>
        </w:rPr>
        <w:t xml:space="preserve"> of </w:t>
      </w:r>
      <w:proofErr w:type="spellStart"/>
      <w:r w:rsidR="005A7EFE" w:rsidRPr="00430E2F">
        <w:rPr>
          <w:sz w:val="28"/>
          <w:szCs w:val="28"/>
        </w:rPr>
        <w:t>Urgenda</w:t>
      </w:r>
      <w:proofErr w:type="spellEnd"/>
      <w:r w:rsidR="005A7EFE" w:rsidRPr="00430E2F">
        <w:rPr>
          <w:sz w:val="28"/>
          <w:szCs w:val="28"/>
        </w:rPr>
        <w:t xml:space="preserve"> et al. </w:t>
      </w:r>
    </w:p>
    <w:p w:rsidR="001A28E4" w:rsidRPr="00430E2F" w:rsidRDefault="00E60601" w:rsidP="00FC5F22">
      <w:pPr>
        <w:pStyle w:val="Rubrik2"/>
        <w:rPr>
          <w:sz w:val="28"/>
          <w:szCs w:val="28"/>
        </w:rPr>
      </w:pPr>
      <w:bookmarkStart w:id="13" w:name="_Toc409948675"/>
      <w:r w:rsidRPr="00430E2F">
        <w:rPr>
          <w:sz w:val="28"/>
          <w:szCs w:val="28"/>
        </w:rPr>
        <w:t xml:space="preserve">5.2 </w:t>
      </w:r>
      <w:r w:rsidR="001A28E4" w:rsidRPr="00430E2F">
        <w:rPr>
          <w:sz w:val="28"/>
          <w:szCs w:val="28"/>
        </w:rPr>
        <w:t xml:space="preserve">The </w:t>
      </w:r>
      <w:r w:rsidR="00CF53A4" w:rsidRPr="00430E2F">
        <w:rPr>
          <w:sz w:val="28"/>
          <w:szCs w:val="28"/>
        </w:rPr>
        <w:t>activities</w:t>
      </w:r>
      <w:r w:rsidR="001A28E4" w:rsidRPr="00430E2F">
        <w:rPr>
          <w:sz w:val="28"/>
          <w:szCs w:val="28"/>
        </w:rPr>
        <w:t xml:space="preserve"> of </w:t>
      </w:r>
      <w:proofErr w:type="spellStart"/>
      <w:r w:rsidR="001A28E4" w:rsidRPr="00430E2F">
        <w:rPr>
          <w:sz w:val="28"/>
          <w:szCs w:val="28"/>
        </w:rPr>
        <w:t>Vattenfall</w:t>
      </w:r>
      <w:proofErr w:type="spellEnd"/>
      <w:r w:rsidR="001A28E4" w:rsidRPr="00430E2F">
        <w:rPr>
          <w:sz w:val="28"/>
          <w:szCs w:val="28"/>
        </w:rPr>
        <w:t xml:space="preserve"> exacerbate climate change</w:t>
      </w:r>
      <w:bookmarkEnd w:id="13"/>
      <w:r w:rsidR="00B955A3" w:rsidRPr="00430E2F">
        <w:rPr>
          <w:sz w:val="28"/>
          <w:szCs w:val="28"/>
        </w:rPr>
        <w:t xml:space="preserve"> </w:t>
      </w:r>
    </w:p>
    <w:p w:rsidR="006234CF" w:rsidRPr="00430E2F" w:rsidRDefault="0059631A" w:rsidP="001A28E4">
      <w:pPr>
        <w:rPr>
          <w:sz w:val="28"/>
          <w:szCs w:val="28"/>
        </w:rPr>
      </w:pPr>
      <w:r w:rsidRPr="00430E2F">
        <w:rPr>
          <w:sz w:val="28"/>
          <w:szCs w:val="28"/>
        </w:rPr>
        <w:t xml:space="preserve">Another possibility is to centre a law suit on the activities of </w:t>
      </w:r>
      <w:proofErr w:type="spellStart"/>
      <w:r w:rsidRPr="00430E2F">
        <w:rPr>
          <w:sz w:val="28"/>
          <w:szCs w:val="28"/>
        </w:rPr>
        <w:t>Vattenfall</w:t>
      </w:r>
      <w:proofErr w:type="spellEnd"/>
      <w:r w:rsidRPr="00430E2F">
        <w:rPr>
          <w:sz w:val="28"/>
          <w:szCs w:val="28"/>
        </w:rPr>
        <w:t xml:space="preserve">.  </w:t>
      </w:r>
      <w:proofErr w:type="spellStart"/>
      <w:r w:rsidR="005A6E46" w:rsidRPr="00430E2F">
        <w:rPr>
          <w:sz w:val="28"/>
          <w:szCs w:val="28"/>
        </w:rPr>
        <w:t>Urgenda</w:t>
      </w:r>
      <w:proofErr w:type="spellEnd"/>
      <w:r w:rsidR="005A6E46" w:rsidRPr="00430E2F">
        <w:rPr>
          <w:sz w:val="28"/>
          <w:szCs w:val="28"/>
        </w:rPr>
        <w:t xml:space="preserve"> </w:t>
      </w:r>
      <w:r w:rsidR="00F05926" w:rsidRPr="00430E2F">
        <w:rPr>
          <w:sz w:val="28"/>
          <w:szCs w:val="28"/>
        </w:rPr>
        <w:t xml:space="preserve">et al </w:t>
      </w:r>
      <w:r w:rsidR="005A6E46" w:rsidRPr="00430E2F">
        <w:rPr>
          <w:sz w:val="28"/>
          <w:szCs w:val="28"/>
        </w:rPr>
        <w:t>would serve as blu</w:t>
      </w:r>
      <w:r w:rsidR="006234CF" w:rsidRPr="00430E2F">
        <w:rPr>
          <w:sz w:val="28"/>
          <w:szCs w:val="28"/>
        </w:rPr>
        <w:t xml:space="preserve">eprint for </w:t>
      </w:r>
      <w:r w:rsidRPr="00430E2F">
        <w:rPr>
          <w:sz w:val="28"/>
          <w:szCs w:val="28"/>
        </w:rPr>
        <w:t xml:space="preserve">such a law suit too; GHG emissions from </w:t>
      </w:r>
      <w:proofErr w:type="spellStart"/>
      <w:r w:rsidRPr="00430E2F">
        <w:rPr>
          <w:sz w:val="28"/>
          <w:szCs w:val="28"/>
        </w:rPr>
        <w:t>Vattenfall</w:t>
      </w:r>
      <w:proofErr w:type="spellEnd"/>
      <w:r w:rsidRPr="00430E2F">
        <w:rPr>
          <w:sz w:val="28"/>
          <w:szCs w:val="28"/>
        </w:rPr>
        <w:t xml:space="preserve"> can arguably</w:t>
      </w:r>
      <w:r w:rsidR="006234CF" w:rsidRPr="00430E2F">
        <w:rPr>
          <w:sz w:val="28"/>
          <w:szCs w:val="28"/>
        </w:rPr>
        <w:t xml:space="preserve"> constit</w:t>
      </w:r>
      <w:r w:rsidRPr="00430E2F">
        <w:rPr>
          <w:sz w:val="28"/>
          <w:szCs w:val="28"/>
        </w:rPr>
        <w:t xml:space="preserve">ute a </w:t>
      </w:r>
      <w:r w:rsidR="006234CF" w:rsidRPr="00430E2F">
        <w:rPr>
          <w:sz w:val="28"/>
          <w:szCs w:val="28"/>
        </w:rPr>
        <w:t>v</w:t>
      </w:r>
      <w:r w:rsidRPr="00430E2F">
        <w:rPr>
          <w:sz w:val="28"/>
          <w:szCs w:val="28"/>
        </w:rPr>
        <w:t xml:space="preserve">iolation </w:t>
      </w:r>
      <w:r w:rsidR="00634D56" w:rsidRPr="00430E2F">
        <w:rPr>
          <w:sz w:val="28"/>
          <w:szCs w:val="28"/>
        </w:rPr>
        <w:t xml:space="preserve">of </w:t>
      </w:r>
      <w:r w:rsidRPr="00430E2F">
        <w:rPr>
          <w:sz w:val="28"/>
          <w:szCs w:val="28"/>
        </w:rPr>
        <w:t>article 2 and article 8 of the Convention</w:t>
      </w:r>
      <w:r w:rsidR="006234CF" w:rsidRPr="00430E2F">
        <w:rPr>
          <w:sz w:val="28"/>
          <w:szCs w:val="28"/>
        </w:rPr>
        <w:t xml:space="preserve">. </w:t>
      </w:r>
    </w:p>
    <w:p w:rsidR="00F00EED" w:rsidRPr="00430E2F" w:rsidRDefault="00634D56" w:rsidP="001A28E4">
      <w:pPr>
        <w:rPr>
          <w:sz w:val="28"/>
          <w:szCs w:val="28"/>
        </w:rPr>
      </w:pPr>
      <w:proofErr w:type="spellStart"/>
      <w:r w:rsidRPr="00430E2F">
        <w:rPr>
          <w:sz w:val="28"/>
          <w:szCs w:val="28"/>
        </w:rPr>
        <w:t>Vattenfall</w:t>
      </w:r>
      <w:proofErr w:type="spellEnd"/>
      <w:r w:rsidRPr="00430E2F">
        <w:rPr>
          <w:sz w:val="28"/>
          <w:szCs w:val="28"/>
        </w:rPr>
        <w:t xml:space="preserve"> is well-known</w:t>
      </w:r>
      <w:r w:rsidR="002334E7" w:rsidRPr="00430E2F">
        <w:rPr>
          <w:sz w:val="28"/>
          <w:szCs w:val="28"/>
        </w:rPr>
        <w:t xml:space="preserve"> for its activities and there is a popular resistance amon</w:t>
      </w:r>
      <w:r w:rsidRPr="00430E2F">
        <w:rPr>
          <w:sz w:val="28"/>
          <w:szCs w:val="28"/>
        </w:rPr>
        <w:t>g local communities</w:t>
      </w:r>
      <w:r w:rsidR="005A7EFE" w:rsidRPr="00430E2F">
        <w:rPr>
          <w:sz w:val="28"/>
          <w:szCs w:val="28"/>
        </w:rPr>
        <w:t xml:space="preserve"> in Germany. Many NGOs, including Green Peace, have criticised </w:t>
      </w:r>
      <w:proofErr w:type="spellStart"/>
      <w:r w:rsidR="005A7EFE" w:rsidRPr="00430E2F">
        <w:rPr>
          <w:sz w:val="28"/>
          <w:szCs w:val="28"/>
        </w:rPr>
        <w:t>Vattenfall</w:t>
      </w:r>
      <w:proofErr w:type="spellEnd"/>
      <w:r w:rsidR="005A7EFE" w:rsidRPr="00430E2F">
        <w:rPr>
          <w:sz w:val="28"/>
          <w:szCs w:val="28"/>
        </w:rPr>
        <w:t xml:space="preserve"> for years. Given that there is </w:t>
      </w:r>
      <w:r w:rsidR="00E60601" w:rsidRPr="00430E2F">
        <w:rPr>
          <w:sz w:val="28"/>
          <w:szCs w:val="28"/>
        </w:rPr>
        <w:t>already widespread opposition</w:t>
      </w:r>
      <w:r w:rsidR="00F00EED" w:rsidRPr="00430E2F">
        <w:rPr>
          <w:sz w:val="28"/>
          <w:szCs w:val="28"/>
        </w:rPr>
        <w:t xml:space="preserve"> </w:t>
      </w:r>
      <w:r w:rsidR="005A7EFE" w:rsidRPr="00430E2F">
        <w:rPr>
          <w:sz w:val="28"/>
          <w:szCs w:val="28"/>
        </w:rPr>
        <w:t xml:space="preserve">to </w:t>
      </w:r>
      <w:proofErr w:type="spellStart"/>
      <w:r w:rsidR="005A7EFE" w:rsidRPr="00430E2F">
        <w:rPr>
          <w:sz w:val="28"/>
          <w:szCs w:val="28"/>
        </w:rPr>
        <w:t>Vattenfall</w:t>
      </w:r>
      <w:proofErr w:type="spellEnd"/>
      <w:r w:rsidR="005A7EFE" w:rsidRPr="00430E2F">
        <w:rPr>
          <w:sz w:val="28"/>
          <w:szCs w:val="28"/>
        </w:rPr>
        <w:t xml:space="preserve"> it may be</w:t>
      </w:r>
      <w:r w:rsidR="00E60601" w:rsidRPr="00430E2F">
        <w:rPr>
          <w:sz w:val="28"/>
          <w:szCs w:val="28"/>
        </w:rPr>
        <w:t xml:space="preserve"> relatively easy </w:t>
      </w:r>
      <w:r w:rsidR="005A7EFE" w:rsidRPr="00430E2F">
        <w:rPr>
          <w:sz w:val="28"/>
          <w:szCs w:val="28"/>
        </w:rPr>
        <w:t xml:space="preserve">to organize the funds necessary to file a law suit against </w:t>
      </w:r>
      <w:proofErr w:type="spellStart"/>
      <w:r w:rsidR="005A7EFE" w:rsidRPr="00430E2F">
        <w:rPr>
          <w:sz w:val="28"/>
          <w:szCs w:val="28"/>
        </w:rPr>
        <w:t>Vattenfall</w:t>
      </w:r>
      <w:proofErr w:type="spellEnd"/>
      <w:r w:rsidR="005A7EFE" w:rsidRPr="00430E2F">
        <w:rPr>
          <w:sz w:val="28"/>
          <w:szCs w:val="28"/>
        </w:rPr>
        <w:t xml:space="preserve">. </w:t>
      </w:r>
      <w:r w:rsidR="002334E7" w:rsidRPr="00430E2F">
        <w:rPr>
          <w:sz w:val="28"/>
          <w:szCs w:val="28"/>
        </w:rPr>
        <w:t xml:space="preserve"> </w:t>
      </w:r>
      <w:r w:rsidR="005A7EFE" w:rsidRPr="00430E2F">
        <w:rPr>
          <w:sz w:val="28"/>
          <w:szCs w:val="28"/>
        </w:rPr>
        <w:t xml:space="preserve"> </w:t>
      </w:r>
      <w:r w:rsidR="002334E7" w:rsidRPr="00430E2F">
        <w:rPr>
          <w:sz w:val="28"/>
          <w:szCs w:val="28"/>
        </w:rPr>
        <w:t xml:space="preserve"> </w:t>
      </w:r>
    </w:p>
    <w:p w:rsidR="001A28E4" w:rsidRPr="00430E2F" w:rsidRDefault="00E60601" w:rsidP="00FC5F22">
      <w:pPr>
        <w:pStyle w:val="Rubrik2"/>
        <w:rPr>
          <w:sz w:val="28"/>
          <w:szCs w:val="28"/>
        </w:rPr>
      </w:pPr>
      <w:bookmarkStart w:id="14" w:name="_Toc409948676"/>
      <w:r w:rsidRPr="00430E2F">
        <w:rPr>
          <w:sz w:val="28"/>
          <w:szCs w:val="28"/>
        </w:rPr>
        <w:t xml:space="preserve">5.3 </w:t>
      </w:r>
      <w:r w:rsidR="00CF53A4" w:rsidRPr="00430E2F">
        <w:rPr>
          <w:sz w:val="28"/>
          <w:szCs w:val="28"/>
        </w:rPr>
        <w:t>I</w:t>
      </w:r>
      <w:r w:rsidR="001A28E4" w:rsidRPr="00430E2F">
        <w:rPr>
          <w:sz w:val="28"/>
          <w:szCs w:val="28"/>
        </w:rPr>
        <w:t xml:space="preserve">ndigenous </w:t>
      </w:r>
      <w:proofErr w:type="gramStart"/>
      <w:r w:rsidR="00465070">
        <w:rPr>
          <w:sz w:val="28"/>
          <w:szCs w:val="28"/>
        </w:rPr>
        <w:t>people</w:t>
      </w:r>
      <w:r w:rsidR="00CF53A4" w:rsidRPr="00430E2F">
        <w:rPr>
          <w:sz w:val="28"/>
          <w:szCs w:val="28"/>
        </w:rPr>
        <w:t>s</w:t>
      </w:r>
      <w:proofErr w:type="gramEnd"/>
      <w:r w:rsidR="001A28E4" w:rsidRPr="00430E2F">
        <w:rPr>
          <w:sz w:val="28"/>
          <w:szCs w:val="28"/>
        </w:rPr>
        <w:t xml:space="preserve"> rights.</w:t>
      </w:r>
      <w:bookmarkEnd w:id="14"/>
    </w:p>
    <w:p w:rsidR="00B955A3" w:rsidRPr="00430E2F" w:rsidRDefault="0059631A" w:rsidP="00E00852">
      <w:pPr>
        <w:rPr>
          <w:sz w:val="28"/>
          <w:szCs w:val="28"/>
        </w:rPr>
      </w:pPr>
      <w:r w:rsidRPr="00430E2F">
        <w:rPr>
          <w:sz w:val="28"/>
          <w:szCs w:val="28"/>
        </w:rPr>
        <w:t xml:space="preserve">Climate vulnerability is differentiated within states. </w:t>
      </w:r>
      <w:r w:rsidR="00634D56" w:rsidRPr="00430E2F">
        <w:rPr>
          <w:sz w:val="28"/>
          <w:szCs w:val="28"/>
        </w:rPr>
        <w:t xml:space="preserve">Communities vulnerable </w:t>
      </w:r>
      <w:r w:rsidR="00CF53A4" w:rsidRPr="00430E2F">
        <w:rPr>
          <w:sz w:val="28"/>
          <w:szCs w:val="28"/>
        </w:rPr>
        <w:t xml:space="preserve">to climate change, such as indigenous peoples, have specific interests in a successful transition to a low carbon and climate proof society. </w:t>
      </w:r>
      <w:r w:rsidRPr="00430E2F">
        <w:rPr>
          <w:sz w:val="28"/>
          <w:szCs w:val="28"/>
        </w:rPr>
        <w:t xml:space="preserve">In Sweden the right to traditional reindeer herding by the Sami </w:t>
      </w:r>
      <w:r w:rsidR="00634D56" w:rsidRPr="00430E2F">
        <w:rPr>
          <w:sz w:val="28"/>
          <w:szCs w:val="28"/>
        </w:rPr>
        <w:t xml:space="preserve">people </w:t>
      </w:r>
      <w:r w:rsidR="00EF5350" w:rsidRPr="00430E2F">
        <w:rPr>
          <w:sz w:val="28"/>
          <w:szCs w:val="28"/>
        </w:rPr>
        <w:t xml:space="preserve">is threatened by climate change. A violation of </w:t>
      </w:r>
      <w:r w:rsidRPr="00430E2F">
        <w:rPr>
          <w:sz w:val="28"/>
          <w:szCs w:val="28"/>
        </w:rPr>
        <w:t xml:space="preserve">the right to reindeer herding can arguably also constitute a violation of the human right to food. </w:t>
      </w:r>
      <w:r w:rsidRPr="00430E2F">
        <w:rPr>
          <w:rStyle w:val="Fotnotsreferens"/>
          <w:sz w:val="28"/>
          <w:szCs w:val="28"/>
        </w:rPr>
        <w:footnoteReference w:id="37"/>
      </w:r>
      <w:r w:rsidRPr="00430E2F">
        <w:rPr>
          <w:sz w:val="28"/>
          <w:szCs w:val="28"/>
        </w:rPr>
        <w:t xml:space="preserve">  Addressing climate change through the rights of indigenous peoples</w:t>
      </w:r>
      <w:r w:rsidR="00102DAE" w:rsidRPr="00430E2F">
        <w:rPr>
          <w:sz w:val="28"/>
          <w:szCs w:val="28"/>
        </w:rPr>
        <w:t xml:space="preserve"> can</w:t>
      </w:r>
      <w:r w:rsidRPr="00430E2F">
        <w:rPr>
          <w:sz w:val="28"/>
          <w:szCs w:val="28"/>
        </w:rPr>
        <w:t xml:space="preserve"> be yet another</w:t>
      </w:r>
      <w:r w:rsidR="00EF5350" w:rsidRPr="00430E2F">
        <w:rPr>
          <w:sz w:val="28"/>
          <w:szCs w:val="28"/>
        </w:rPr>
        <w:t xml:space="preserve"> successful way in which a law</w:t>
      </w:r>
      <w:r w:rsidR="00BE5672">
        <w:rPr>
          <w:sz w:val="28"/>
          <w:szCs w:val="28"/>
        </w:rPr>
        <w:t xml:space="preserve"> suit is framed</w:t>
      </w:r>
      <w:r w:rsidR="00EF5350" w:rsidRPr="00430E2F">
        <w:rPr>
          <w:sz w:val="28"/>
          <w:szCs w:val="28"/>
        </w:rPr>
        <w:t xml:space="preserve">. </w:t>
      </w:r>
      <w:r w:rsidRPr="00430E2F">
        <w:rPr>
          <w:sz w:val="28"/>
          <w:szCs w:val="28"/>
        </w:rPr>
        <w:t xml:space="preserve"> </w:t>
      </w:r>
      <w:r w:rsidR="00B955A3" w:rsidRPr="00430E2F">
        <w:rPr>
          <w:sz w:val="28"/>
          <w:szCs w:val="28"/>
        </w:rPr>
        <w:t xml:space="preserve">In doing so, a law suit could also work as to compel </w:t>
      </w:r>
      <w:r w:rsidR="00B955A3" w:rsidRPr="00430E2F">
        <w:rPr>
          <w:sz w:val="28"/>
          <w:szCs w:val="28"/>
        </w:rPr>
        <w:lastRenderedPageBreak/>
        <w:t xml:space="preserve">Sweden to ratify the principal legal instrument on indigenous </w:t>
      </w:r>
      <w:proofErr w:type="gramStart"/>
      <w:r w:rsidR="0032454D">
        <w:rPr>
          <w:sz w:val="28"/>
          <w:szCs w:val="28"/>
        </w:rPr>
        <w:t>people</w:t>
      </w:r>
      <w:r w:rsidR="0032454D" w:rsidRPr="00430E2F">
        <w:rPr>
          <w:sz w:val="28"/>
          <w:szCs w:val="28"/>
        </w:rPr>
        <w:t>s</w:t>
      </w:r>
      <w:proofErr w:type="gramEnd"/>
      <w:r w:rsidR="00B955A3" w:rsidRPr="00430E2F">
        <w:rPr>
          <w:sz w:val="28"/>
          <w:szCs w:val="28"/>
        </w:rPr>
        <w:t xml:space="preserve"> right to land,</w:t>
      </w:r>
      <w:r w:rsidR="0011640E">
        <w:rPr>
          <w:sz w:val="28"/>
          <w:szCs w:val="28"/>
        </w:rPr>
        <w:t xml:space="preserve"> the</w:t>
      </w:r>
      <w:r w:rsidR="00F05926" w:rsidRPr="00430E2F">
        <w:rPr>
          <w:sz w:val="28"/>
          <w:szCs w:val="28"/>
        </w:rPr>
        <w:t xml:space="preserve"> </w:t>
      </w:r>
      <w:r w:rsidR="00B955A3" w:rsidRPr="00430E2F">
        <w:rPr>
          <w:sz w:val="28"/>
          <w:szCs w:val="28"/>
        </w:rPr>
        <w:t>International Labour Organisation (ILO) convention</w:t>
      </w:r>
      <w:r w:rsidR="0011640E">
        <w:rPr>
          <w:sz w:val="28"/>
          <w:szCs w:val="28"/>
        </w:rPr>
        <w:t xml:space="preserve"> number</w:t>
      </w:r>
      <w:r w:rsidR="00B955A3" w:rsidRPr="00430E2F">
        <w:rPr>
          <w:sz w:val="28"/>
          <w:szCs w:val="28"/>
        </w:rPr>
        <w:t xml:space="preserve"> 169. </w:t>
      </w:r>
    </w:p>
    <w:p w:rsidR="001A28E4" w:rsidRPr="00430E2F" w:rsidRDefault="00E60601" w:rsidP="00FC5F22">
      <w:pPr>
        <w:pStyle w:val="Rubrik2"/>
        <w:rPr>
          <w:sz w:val="28"/>
          <w:szCs w:val="28"/>
        </w:rPr>
      </w:pPr>
      <w:bookmarkStart w:id="15" w:name="_Toc409948677"/>
      <w:r w:rsidRPr="00430E2F">
        <w:rPr>
          <w:sz w:val="28"/>
          <w:szCs w:val="28"/>
        </w:rPr>
        <w:t xml:space="preserve">5.4 </w:t>
      </w:r>
      <w:r w:rsidR="00CF53A4" w:rsidRPr="00430E2F">
        <w:rPr>
          <w:sz w:val="28"/>
          <w:szCs w:val="28"/>
        </w:rPr>
        <w:t>A</w:t>
      </w:r>
      <w:r w:rsidR="001A28E4" w:rsidRPr="00430E2F">
        <w:rPr>
          <w:sz w:val="28"/>
          <w:szCs w:val="28"/>
        </w:rPr>
        <w:t>daptation cost and climate finance</w:t>
      </w:r>
      <w:bookmarkEnd w:id="15"/>
    </w:p>
    <w:p w:rsidR="006234CF" w:rsidRPr="00430E2F" w:rsidRDefault="0059631A" w:rsidP="00E00852">
      <w:pPr>
        <w:rPr>
          <w:sz w:val="28"/>
          <w:szCs w:val="28"/>
        </w:rPr>
      </w:pPr>
      <w:r w:rsidRPr="00430E2F">
        <w:rPr>
          <w:sz w:val="28"/>
          <w:szCs w:val="28"/>
        </w:rPr>
        <w:t xml:space="preserve">Climate vulnerability is also differentiated across the globe. </w:t>
      </w:r>
      <w:r w:rsidR="006234CF" w:rsidRPr="00430E2F">
        <w:rPr>
          <w:sz w:val="28"/>
          <w:szCs w:val="28"/>
        </w:rPr>
        <w:t xml:space="preserve">As of today it is difficult to file a law suit against a country without having suffered the human rights violation while under that states jurisdiction. ETOS, </w:t>
      </w:r>
      <w:r w:rsidR="006747CA" w:rsidRPr="00430E2F">
        <w:rPr>
          <w:sz w:val="28"/>
          <w:szCs w:val="28"/>
        </w:rPr>
        <w:t>which aim to avoid such pit falls</w:t>
      </w:r>
      <w:r w:rsidR="006234CF" w:rsidRPr="00430E2F">
        <w:rPr>
          <w:sz w:val="28"/>
          <w:szCs w:val="28"/>
        </w:rPr>
        <w:t xml:space="preserve"> in human right</w:t>
      </w:r>
      <w:r w:rsidR="00957118" w:rsidRPr="00430E2F">
        <w:rPr>
          <w:sz w:val="28"/>
          <w:szCs w:val="28"/>
        </w:rPr>
        <w:t>s law, stipulate that just reparation for a human rights violation entails rehabilitation</w:t>
      </w:r>
      <w:r w:rsidR="002D297D" w:rsidRPr="00430E2F">
        <w:rPr>
          <w:sz w:val="28"/>
          <w:szCs w:val="28"/>
        </w:rPr>
        <w:t xml:space="preserve"> and interim measures</w:t>
      </w:r>
      <w:r w:rsidR="006747CA" w:rsidRPr="00430E2F">
        <w:rPr>
          <w:sz w:val="28"/>
          <w:szCs w:val="28"/>
        </w:rPr>
        <w:t xml:space="preserve">, </w:t>
      </w:r>
      <w:r w:rsidR="002D297D" w:rsidRPr="00430E2F">
        <w:rPr>
          <w:sz w:val="28"/>
          <w:szCs w:val="28"/>
        </w:rPr>
        <w:t>as restitution and compensation alone</w:t>
      </w:r>
      <w:r w:rsidR="006747CA" w:rsidRPr="00430E2F">
        <w:rPr>
          <w:sz w:val="28"/>
          <w:szCs w:val="28"/>
        </w:rPr>
        <w:t xml:space="preserve"> do not suffice </w:t>
      </w:r>
      <w:r w:rsidR="002D297D" w:rsidRPr="00430E2F">
        <w:rPr>
          <w:sz w:val="28"/>
          <w:szCs w:val="28"/>
        </w:rPr>
        <w:t>in cases of irreparable</w:t>
      </w:r>
      <w:r w:rsidR="006747CA" w:rsidRPr="00430E2F">
        <w:rPr>
          <w:sz w:val="28"/>
          <w:szCs w:val="28"/>
        </w:rPr>
        <w:t xml:space="preserve"> harm.</w:t>
      </w:r>
    </w:p>
    <w:p w:rsidR="00FC0C56" w:rsidRPr="00430E2F" w:rsidRDefault="0059631A" w:rsidP="00FC0C56">
      <w:pPr>
        <w:rPr>
          <w:sz w:val="28"/>
          <w:szCs w:val="28"/>
        </w:rPr>
      </w:pPr>
      <w:r w:rsidRPr="00430E2F">
        <w:rPr>
          <w:sz w:val="28"/>
          <w:szCs w:val="28"/>
        </w:rPr>
        <w:t>In the context of climate change rehabilitation translates to adaptation. Climate change adaptation will be</w:t>
      </w:r>
      <w:r w:rsidR="0032454D">
        <w:rPr>
          <w:sz w:val="28"/>
          <w:szCs w:val="28"/>
        </w:rPr>
        <w:t xml:space="preserve"> the</w:t>
      </w:r>
      <w:r w:rsidRPr="00430E2F">
        <w:rPr>
          <w:sz w:val="28"/>
          <w:szCs w:val="28"/>
        </w:rPr>
        <w:t xml:space="preserve"> principal way in</w:t>
      </w:r>
      <w:r w:rsidR="0032454D">
        <w:rPr>
          <w:sz w:val="28"/>
          <w:szCs w:val="28"/>
        </w:rPr>
        <w:t xml:space="preserve"> which</w:t>
      </w:r>
      <w:r w:rsidRPr="00430E2F">
        <w:rPr>
          <w:sz w:val="28"/>
          <w:szCs w:val="28"/>
        </w:rPr>
        <w:t xml:space="preserve"> human rights violations</w:t>
      </w:r>
      <w:r w:rsidR="00BE5672">
        <w:rPr>
          <w:sz w:val="28"/>
          <w:szCs w:val="28"/>
        </w:rPr>
        <w:t xml:space="preserve"> induced by climate change</w:t>
      </w:r>
      <w:r w:rsidRPr="00430E2F">
        <w:rPr>
          <w:sz w:val="28"/>
          <w:szCs w:val="28"/>
        </w:rPr>
        <w:t xml:space="preserve"> are avoided. </w:t>
      </w:r>
    </w:p>
    <w:p w:rsidR="00FC0C56" w:rsidRPr="00430E2F" w:rsidRDefault="00634D56" w:rsidP="00FC0C56">
      <w:pPr>
        <w:rPr>
          <w:sz w:val="28"/>
          <w:szCs w:val="28"/>
        </w:rPr>
      </w:pPr>
      <w:r w:rsidRPr="00430E2F">
        <w:rPr>
          <w:sz w:val="28"/>
          <w:szCs w:val="28"/>
        </w:rPr>
        <w:t>The Green C</w:t>
      </w:r>
      <w:r w:rsidR="00957118" w:rsidRPr="00430E2F">
        <w:rPr>
          <w:sz w:val="28"/>
          <w:szCs w:val="28"/>
        </w:rPr>
        <w:t>limate Fund, which is not yet operational, will be</w:t>
      </w:r>
      <w:r w:rsidR="002D297D" w:rsidRPr="00430E2F">
        <w:rPr>
          <w:sz w:val="28"/>
          <w:szCs w:val="28"/>
        </w:rPr>
        <w:t xml:space="preserve"> the primary mechanism</w:t>
      </w:r>
      <w:r w:rsidR="00341604" w:rsidRPr="00430E2F">
        <w:rPr>
          <w:sz w:val="28"/>
          <w:szCs w:val="28"/>
        </w:rPr>
        <w:t xml:space="preserve"> of climate finance</w:t>
      </w:r>
      <w:r w:rsidR="00FC0C56" w:rsidRPr="00430E2F">
        <w:rPr>
          <w:sz w:val="28"/>
          <w:szCs w:val="28"/>
        </w:rPr>
        <w:t>. It will do so by mainly channelling f</w:t>
      </w:r>
      <w:r w:rsidRPr="00430E2F">
        <w:rPr>
          <w:sz w:val="28"/>
          <w:szCs w:val="28"/>
        </w:rPr>
        <w:t>unds</w:t>
      </w:r>
      <w:r w:rsidR="0059631A" w:rsidRPr="00430E2F">
        <w:rPr>
          <w:sz w:val="28"/>
          <w:szCs w:val="28"/>
        </w:rPr>
        <w:t xml:space="preserve"> from developed countries</w:t>
      </w:r>
      <w:r w:rsidR="00FC0C56" w:rsidRPr="00430E2F">
        <w:rPr>
          <w:sz w:val="28"/>
          <w:szCs w:val="28"/>
        </w:rPr>
        <w:t xml:space="preserve"> to developing countries so as to promote a paradigm shift towards low emissions and climate resilient pathways</w:t>
      </w:r>
      <w:r w:rsidR="00341604" w:rsidRPr="00430E2F">
        <w:rPr>
          <w:sz w:val="28"/>
          <w:szCs w:val="28"/>
        </w:rPr>
        <w:t xml:space="preserve"> </w:t>
      </w:r>
      <w:r w:rsidR="00341604" w:rsidRPr="00430E2F">
        <w:rPr>
          <w:rFonts w:cs="Arial"/>
          <w:color w:val="000000"/>
          <w:sz w:val="28"/>
          <w:szCs w:val="28"/>
          <w:shd w:val="clear" w:color="auto" w:fill="FFFFFF"/>
        </w:rPr>
        <w:t>by providing support to developing countries to limit or reduce their greenhouse gas emissions and to adapt to the impacts of climate change</w:t>
      </w:r>
      <w:r w:rsidR="00341604" w:rsidRPr="00430E2F">
        <w:rPr>
          <w:sz w:val="28"/>
          <w:szCs w:val="28"/>
        </w:rPr>
        <w:t>.</w:t>
      </w:r>
      <w:r w:rsidR="00341604" w:rsidRPr="00430E2F">
        <w:rPr>
          <w:rStyle w:val="Fotnotsreferens"/>
          <w:sz w:val="28"/>
          <w:szCs w:val="28"/>
        </w:rPr>
        <w:footnoteReference w:id="38"/>
      </w:r>
    </w:p>
    <w:p w:rsidR="0059631A" w:rsidRPr="00430E2F" w:rsidRDefault="0059631A" w:rsidP="002D297D">
      <w:pPr>
        <w:rPr>
          <w:sz w:val="28"/>
          <w:szCs w:val="28"/>
        </w:rPr>
      </w:pPr>
      <w:r w:rsidRPr="00430E2F">
        <w:rPr>
          <w:sz w:val="28"/>
          <w:szCs w:val="28"/>
        </w:rPr>
        <w:t xml:space="preserve">However, in the aftermath of </w:t>
      </w:r>
      <w:r w:rsidR="00FC0C56" w:rsidRPr="00430E2F">
        <w:rPr>
          <w:sz w:val="28"/>
          <w:szCs w:val="28"/>
        </w:rPr>
        <w:t>negotiations</w:t>
      </w:r>
      <w:r w:rsidRPr="00430E2F">
        <w:rPr>
          <w:sz w:val="28"/>
          <w:szCs w:val="28"/>
        </w:rPr>
        <w:t xml:space="preserve"> in Lima in December 2014 </w:t>
      </w:r>
      <w:r w:rsidR="00FC0C56" w:rsidRPr="00430E2F">
        <w:rPr>
          <w:sz w:val="28"/>
          <w:szCs w:val="28"/>
        </w:rPr>
        <w:t xml:space="preserve">developing countries </w:t>
      </w:r>
      <w:r w:rsidRPr="00430E2F">
        <w:rPr>
          <w:sz w:val="28"/>
          <w:szCs w:val="28"/>
        </w:rPr>
        <w:t>argued that the principle of com</w:t>
      </w:r>
      <w:r w:rsidR="00FC0C56" w:rsidRPr="00430E2F">
        <w:rPr>
          <w:sz w:val="28"/>
          <w:szCs w:val="28"/>
        </w:rPr>
        <w:t>mon but differentiated responsibility</w:t>
      </w:r>
      <w:r w:rsidRPr="00430E2F">
        <w:rPr>
          <w:sz w:val="28"/>
          <w:szCs w:val="28"/>
        </w:rPr>
        <w:t xml:space="preserve"> </w:t>
      </w:r>
      <w:r w:rsidR="00FC0C56" w:rsidRPr="00430E2F">
        <w:rPr>
          <w:sz w:val="28"/>
          <w:szCs w:val="28"/>
        </w:rPr>
        <w:t>was watered down</w:t>
      </w:r>
      <w:r w:rsidR="00434454">
        <w:rPr>
          <w:sz w:val="28"/>
          <w:szCs w:val="28"/>
        </w:rPr>
        <w:t>,</w:t>
      </w:r>
      <w:r w:rsidRPr="00430E2F">
        <w:rPr>
          <w:sz w:val="28"/>
          <w:szCs w:val="28"/>
        </w:rPr>
        <w:t xml:space="preserve"> resulting in weaker obligations for developed coun</w:t>
      </w:r>
      <w:r w:rsidR="00634D56" w:rsidRPr="00430E2F">
        <w:rPr>
          <w:sz w:val="28"/>
          <w:szCs w:val="28"/>
        </w:rPr>
        <w:t>tries to provide climate funds</w:t>
      </w:r>
      <w:r w:rsidRPr="00430E2F">
        <w:rPr>
          <w:sz w:val="28"/>
          <w:szCs w:val="28"/>
        </w:rPr>
        <w:t xml:space="preserve">. </w:t>
      </w:r>
      <w:r w:rsidR="00FC0C56" w:rsidRPr="00430E2F">
        <w:rPr>
          <w:sz w:val="28"/>
          <w:szCs w:val="28"/>
        </w:rPr>
        <w:t xml:space="preserve"> </w:t>
      </w:r>
      <w:r w:rsidRPr="00430E2F">
        <w:rPr>
          <w:sz w:val="28"/>
          <w:szCs w:val="28"/>
        </w:rPr>
        <w:t xml:space="preserve"> </w:t>
      </w:r>
    </w:p>
    <w:p w:rsidR="002334E7" w:rsidRPr="00430E2F" w:rsidRDefault="002334E7" w:rsidP="002D297D">
      <w:pPr>
        <w:rPr>
          <w:sz w:val="28"/>
          <w:szCs w:val="28"/>
        </w:rPr>
      </w:pPr>
      <w:r w:rsidRPr="00430E2F">
        <w:rPr>
          <w:sz w:val="28"/>
          <w:szCs w:val="28"/>
        </w:rPr>
        <w:t xml:space="preserve">How adaptation may be funded, and how it is to be channelled remain some of the major sources of contention at UNFCCC negotiations.  </w:t>
      </w:r>
    </w:p>
    <w:p w:rsidR="0059631A" w:rsidRPr="00430E2F" w:rsidRDefault="0059631A" w:rsidP="0059631A">
      <w:pPr>
        <w:rPr>
          <w:sz w:val="28"/>
          <w:szCs w:val="28"/>
        </w:rPr>
      </w:pPr>
      <w:r w:rsidRPr="00430E2F">
        <w:rPr>
          <w:sz w:val="28"/>
          <w:szCs w:val="28"/>
        </w:rPr>
        <w:t>If developed countries fail to pledge the money necessary to achieve the obje</w:t>
      </w:r>
      <w:r w:rsidR="00434454">
        <w:rPr>
          <w:sz w:val="28"/>
          <w:szCs w:val="28"/>
        </w:rPr>
        <w:t xml:space="preserve">ctive of the Green Climate Fund, </w:t>
      </w:r>
      <w:r w:rsidRPr="00430E2F">
        <w:rPr>
          <w:sz w:val="28"/>
          <w:szCs w:val="28"/>
        </w:rPr>
        <w:t xml:space="preserve">adaptation measures may be jeopardized or rendered impossible in developing countries. Failure to implement adequate adaptations strategies may exacerbate the adverse effects of climate change and cause further violations of human rights. </w:t>
      </w:r>
    </w:p>
    <w:p w:rsidR="00E9735B" w:rsidRPr="00430E2F" w:rsidRDefault="0059631A" w:rsidP="00E00852">
      <w:pPr>
        <w:rPr>
          <w:sz w:val="28"/>
          <w:szCs w:val="28"/>
        </w:rPr>
      </w:pPr>
      <w:r w:rsidRPr="00430E2F">
        <w:rPr>
          <w:sz w:val="28"/>
          <w:szCs w:val="28"/>
        </w:rPr>
        <w:t>In light of this it is relevant to consider if a future law suit could be centred on adaptation. There is incentive for developing countries to pursue the issue of climate fi</w:t>
      </w:r>
      <w:r w:rsidR="00341604" w:rsidRPr="00430E2F">
        <w:rPr>
          <w:sz w:val="28"/>
          <w:szCs w:val="28"/>
        </w:rPr>
        <w:t>nance through human right</w:t>
      </w:r>
      <w:r w:rsidR="00434454">
        <w:rPr>
          <w:sz w:val="28"/>
          <w:szCs w:val="28"/>
        </w:rPr>
        <w:t>s</w:t>
      </w:r>
      <w:r w:rsidR="00341604" w:rsidRPr="00430E2F">
        <w:rPr>
          <w:sz w:val="28"/>
          <w:szCs w:val="28"/>
        </w:rPr>
        <w:t xml:space="preserve"> law.</w:t>
      </w:r>
    </w:p>
    <w:p w:rsidR="00AF6DBC" w:rsidRPr="00430E2F" w:rsidRDefault="00AF6DBC" w:rsidP="00AF6DBC">
      <w:pPr>
        <w:pStyle w:val="Rubrik2"/>
        <w:rPr>
          <w:sz w:val="28"/>
          <w:szCs w:val="28"/>
        </w:rPr>
      </w:pPr>
      <w:bookmarkStart w:id="16" w:name="_Toc409948678"/>
      <w:r w:rsidRPr="00430E2F">
        <w:rPr>
          <w:sz w:val="28"/>
          <w:szCs w:val="28"/>
        </w:rPr>
        <w:lastRenderedPageBreak/>
        <w:t>5.5 Conclusion</w:t>
      </w:r>
      <w:bookmarkEnd w:id="16"/>
    </w:p>
    <w:p w:rsidR="00F00EED" w:rsidRPr="00430E2F" w:rsidRDefault="00AF6DBC" w:rsidP="00E00852">
      <w:pPr>
        <w:rPr>
          <w:sz w:val="28"/>
          <w:szCs w:val="28"/>
        </w:rPr>
      </w:pPr>
      <w:r w:rsidRPr="00430E2F">
        <w:rPr>
          <w:sz w:val="28"/>
          <w:szCs w:val="28"/>
        </w:rPr>
        <w:t>T</w:t>
      </w:r>
      <w:r w:rsidR="00F00EED" w:rsidRPr="00430E2F">
        <w:rPr>
          <w:sz w:val="28"/>
          <w:szCs w:val="28"/>
        </w:rPr>
        <w:t>here are several ways in which a law</w:t>
      </w:r>
      <w:r w:rsidR="00634D56" w:rsidRPr="00430E2F">
        <w:rPr>
          <w:sz w:val="28"/>
          <w:szCs w:val="28"/>
        </w:rPr>
        <w:t xml:space="preserve"> suit could successfully claim</w:t>
      </w:r>
      <w:r w:rsidR="00F00EED" w:rsidRPr="00430E2F">
        <w:rPr>
          <w:sz w:val="28"/>
          <w:szCs w:val="28"/>
        </w:rPr>
        <w:t xml:space="preserve"> that the Swedish state is liable for human rights violations induced by climate change. </w:t>
      </w:r>
    </w:p>
    <w:p w:rsidR="008D18D8" w:rsidRDefault="00E60601" w:rsidP="008D18D8">
      <w:pPr>
        <w:rPr>
          <w:sz w:val="28"/>
          <w:szCs w:val="28"/>
        </w:rPr>
      </w:pPr>
      <w:r w:rsidRPr="00430E2F">
        <w:rPr>
          <w:sz w:val="28"/>
          <w:szCs w:val="28"/>
        </w:rPr>
        <w:t xml:space="preserve">Hopefully, </w:t>
      </w:r>
      <w:r w:rsidR="00441FE4" w:rsidRPr="00430E2F">
        <w:rPr>
          <w:sz w:val="28"/>
          <w:szCs w:val="28"/>
        </w:rPr>
        <w:t>building</w:t>
      </w:r>
      <w:r w:rsidR="0044073A" w:rsidRPr="00430E2F">
        <w:rPr>
          <w:sz w:val="28"/>
          <w:szCs w:val="28"/>
        </w:rPr>
        <w:t xml:space="preserve"> alliances and </w:t>
      </w:r>
      <w:r w:rsidR="00441FE4" w:rsidRPr="00430E2F">
        <w:rPr>
          <w:sz w:val="28"/>
          <w:szCs w:val="28"/>
        </w:rPr>
        <w:t>recognising</w:t>
      </w:r>
      <w:r w:rsidR="00634D56" w:rsidRPr="00430E2F">
        <w:rPr>
          <w:sz w:val="28"/>
          <w:szCs w:val="28"/>
        </w:rPr>
        <w:t xml:space="preserve"> common interests among </w:t>
      </w:r>
      <w:r w:rsidR="00434454">
        <w:rPr>
          <w:sz w:val="28"/>
          <w:szCs w:val="28"/>
        </w:rPr>
        <w:t>stakeholders is</w:t>
      </w:r>
      <w:r w:rsidR="0044073A" w:rsidRPr="00430E2F">
        <w:rPr>
          <w:sz w:val="28"/>
          <w:szCs w:val="28"/>
        </w:rPr>
        <w:t xml:space="preserve"> </w:t>
      </w:r>
      <w:r w:rsidR="0030101C" w:rsidRPr="00430E2F">
        <w:rPr>
          <w:sz w:val="28"/>
          <w:szCs w:val="28"/>
        </w:rPr>
        <w:t>tantamount to successfully holding states responsible for human rights violations</w:t>
      </w:r>
      <w:r w:rsidR="00102DAE" w:rsidRPr="00430E2F">
        <w:rPr>
          <w:sz w:val="28"/>
          <w:szCs w:val="28"/>
        </w:rPr>
        <w:t xml:space="preserve"> induced by climate change</w:t>
      </w:r>
      <w:r w:rsidR="0030101C" w:rsidRPr="00430E2F">
        <w:rPr>
          <w:sz w:val="28"/>
          <w:szCs w:val="28"/>
        </w:rPr>
        <w:t xml:space="preserve">. </w:t>
      </w:r>
    </w:p>
    <w:p w:rsidR="008D18D8" w:rsidRPr="008D18D8" w:rsidRDefault="008D18D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273D18" w:rsidRDefault="00273D18" w:rsidP="008D18D8">
      <w:pPr>
        <w:pStyle w:val="Rubrik1"/>
      </w:pPr>
    </w:p>
    <w:p w:rsidR="005807B6" w:rsidRPr="008D18D8" w:rsidRDefault="003F537B" w:rsidP="008D18D8">
      <w:pPr>
        <w:pStyle w:val="Rubrik1"/>
      </w:pPr>
      <w:r>
        <w:t xml:space="preserve"> </w:t>
      </w:r>
    </w:p>
    <w:p w:rsidR="00186365" w:rsidRPr="00430E2F" w:rsidRDefault="00186365" w:rsidP="00E00852">
      <w:pPr>
        <w:rPr>
          <w:b/>
          <w:sz w:val="28"/>
          <w:szCs w:val="28"/>
        </w:rPr>
      </w:pPr>
    </w:p>
    <w:p w:rsidR="0011640E" w:rsidRDefault="0011640E" w:rsidP="00E00852">
      <w:pPr>
        <w:rPr>
          <w:b/>
          <w:sz w:val="28"/>
          <w:szCs w:val="28"/>
        </w:rPr>
      </w:pPr>
    </w:p>
    <w:p w:rsidR="003F537B" w:rsidRPr="003F537B" w:rsidRDefault="003F537B" w:rsidP="003F537B">
      <w:pPr>
        <w:pStyle w:val="Rubrik1"/>
        <w:numPr>
          <w:ilvl w:val="0"/>
          <w:numId w:val="6"/>
        </w:numPr>
      </w:pPr>
      <w:bookmarkStart w:id="17" w:name="_Toc409948679"/>
      <w:r>
        <w:lastRenderedPageBreak/>
        <w:t>List of references</w:t>
      </w:r>
      <w:bookmarkEnd w:id="17"/>
    </w:p>
    <w:p w:rsidR="00304F70" w:rsidRPr="00430E2F" w:rsidRDefault="00304F70" w:rsidP="00E00852">
      <w:pPr>
        <w:rPr>
          <w:b/>
          <w:sz w:val="28"/>
          <w:szCs w:val="28"/>
        </w:rPr>
      </w:pPr>
      <w:r w:rsidRPr="00430E2F">
        <w:rPr>
          <w:b/>
          <w:sz w:val="28"/>
          <w:szCs w:val="28"/>
        </w:rPr>
        <w:t>Legislation</w:t>
      </w:r>
    </w:p>
    <w:p w:rsidR="00304F70" w:rsidRPr="00430E2F" w:rsidRDefault="00186365" w:rsidP="00E00852">
      <w:pPr>
        <w:rPr>
          <w:sz w:val="28"/>
          <w:szCs w:val="28"/>
        </w:rPr>
      </w:pPr>
      <w:r w:rsidRPr="00430E2F">
        <w:rPr>
          <w:sz w:val="28"/>
          <w:szCs w:val="28"/>
        </w:rPr>
        <w:t xml:space="preserve">The </w:t>
      </w:r>
      <w:r w:rsidR="00304F70" w:rsidRPr="00430E2F">
        <w:rPr>
          <w:sz w:val="28"/>
          <w:szCs w:val="28"/>
        </w:rPr>
        <w:t>Dutch constitution article 21</w:t>
      </w:r>
    </w:p>
    <w:p w:rsidR="00304F70" w:rsidRPr="00430E2F" w:rsidRDefault="00186365" w:rsidP="00304F70">
      <w:pPr>
        <w:rPr>
          <w:sz w:val="28"/>
          <w:szCs w:val="28"/>
        </w:rPr>
      </w:pPr>
      <w:r w:rsidRPr="00430E2F">
        <w:rPr>
          <w:sz w:val="28"/>
          <w:szCs w:val="28"/>
        </w:rPr>
        <w:t xml:space="preserve">The Swedish </w:t>
      </w:r>
      <w:r w:rsidR="00304F70" w:rsidRPr="00430E2F">
        <w:rPr>
          <w:sz w:val="28"/>
          <w:szCs w:val="28"/>
        </w:rPr>
        <w:t>Environmental Code</w:t>
      </w:r>
    </w:p>
    <w:p w:rsidR="00304F70" w:rsidRPr="00430E2F" w:rsidRDefault="00304F70" w:rsidP="00304F70">
      <w:pPr>
        <w:rPr>
          <w:sz w:val="28"/>
          <w:szCs w:val="28"/>
        </w:rPr>
      </w:pPr>
      <w:r w:rsidRPr="00430E2F">
        <w:rPr>
          <w:sz w:val="28"/>
          <w:szCs w:val="28"/>
        </w:rPr>
        <w:t>The European Convention of Human Rights (ECHR)</w:t>
      </w:r>
    </w:p>
    <w:p w:rsidR="00304F70" w:rsidRPr="00430E2F" w:rsidRDefault="00304F70" w:rsidP="00304F70">
      <w:pPr>
        <w:rPr>
          <w:sz w:val="28"/>
          <w:szCs w:val="28"/>
        </w:rPr>
      </w:pPr>
      <w:r w:rsidRPr="00430E2F">
        <w:rPr>
          <w:sz w:val="28"/>
          <w:szCs w:val="28"/>
        </w:rPr>
        <w:t xml:space="preserve">The Swedish code of </w:t>
      </w:r>
      <w:r w:rsidR="00186365" w:rsidRPr="00430E2F">
        <w:rPr>
          <w:sz w:val="28"/>
          <w:szCs w:val="28"/>
        </w:rPr>
        <w:t xml:space="preserve">judicial procedure </w:t>
      </w:r>
    </w:p>
    <w:p w:rsidR="006700E7" w:rsidRPr="00430E2F" w:rsidRDefault="006700E7" w:rsidP="00304F70">
      <w:pPr>
        <w:rPr>
          <w:sz w:val="28"/>
          <w:szCs w:val="28"/>
        </w:rPr>
      </w:pPr>
      <w:r w:rsidRPr="00430E2F">
        <w:rPr>
          <w:sz w:val="28"/>
          <w:szCs w:val="28"/>
        </w:rPr>
        <w:t>The United Nations convention on climate change (UNFCCC)</w:t>
      </w:r>
    </w:p>
    <w:p w:rsidR="00304F70" w:rsidRPr="00430E2F" w:rsidRDefault="00304F70" w:rsidP="00E00852">
      <w:pPr>
        <w:rPr>
          <w:b/>
          <w:sz w:val="28"/>
          <w:szCs w:val="28"/>
        </w:rPr>
      </w:pPr>
      <w:r w:rsidRPr="00430E2F">
        <w:rPr>
          <w:b/>
          <w:sz w:val="28"/>
          <w:szCs w:val="28"/>
        </w:rPr>
        <w:t>Case law from the European Court of Human right</w:t>
      </w:r>
      <w:r w:rsidR="00186365" w:rsidRPr="00430E2F">
        <w:rPr>
          <w:b/>
          <w:sz w:val="28"/>
          <w:szCs w:val="28"/>
        </w:rPr>
        <w:t>s</w:t>
      </w:r>
    </w:p>
    <w:p w:rsidR="00304F70" w:rsidRPr="00430E2F" w:rsidRDefault="00304F70" w:rsidP="00304F70">
      <w:pPr>
        <w:rPr>
          <w:sz w:val="28"/>
          <w:szCs w:val="28"/>
        </w:rPr>
      </w:pPr>
      <w:proofErr w:type="spellStart"/>
      <w:r w:rsidRPr="00430E2F">
        <w:rPr>
          <w:sz w:val="28"/>
          <w:szCs w:val="28"/>
        </w:rPr>
        <w:t>Fadeyeva</w:t>
      </w:r>
      <w:proofErr w:type="spellEnd"/>
      <w:r w:rsidRPr="00430E2F">
        <w:rPr>
          <w:sz w:val="28"/>
          <w:szCs w:val="28"/>
        </w:rPr>
        <w:t xml:space="preserve"> versus Russia</w:t>
      </w:r>
    </w:p>
    <w:p w:rsidR="00304F70" w:rsidRPr="00430E2F" w:rsidRDefault="00304F70" w:rsidP="00E00852">
      <w:pPr>
        <w:rPr>
          <w:sz w:val="28"/>
          <w:szCs w:val="28"/>
        </w:rPr>
      </w:pPr>
      <w:proofErr w:type="spellStart"/>
      <w:r w:rsidRPr="00430E2F">
        <w:rPr>
          <w:sz w:val="28"/>
          <w:szCs w:val="28"/>
        </w:rPr>
        <w:t>Taskin</w:t>
      </w:r>
      <w:proofErr w:type="spellEnd"/>
      <w:r w:rsidRPr="00430E2F">
        <w:rPr>
          <w:sz w:val="28"/>
          <w:szCs w:val="28"/>
        </w:rPr>
        <w:t xml:space="preserve"> vs Turkey</w:t>
      </w:r>
    </w:p>
    <w:p w:rsidR="00304F70" w:rsidRPr="00430E2F" w:rsidRDefault="00304F70" w:rsidP="00304F70">
      <w:pPr>
        <w:rPr>
          <w:sz w:val="28"/>
          <w:szCs w:val="28"/>
        </w:rPr>
      </w:pPr>
      <w:proofErr w:type="spellStart"/>
      <w:r w:rsidRPr="00430E2F">
        <w:rPr>
          <w:sz w:val="28"/>
          <w:szCs w:val="28"/>
        </w:rPr>
        <w:t>Öneryildiz</w:t>
      </w:r>
      <w:proofErr w:type="spellEnd"/>
      <w:r w:rsidRPr="00430E2F">
        <w:rPr>
          <w:sz w:val="28"/>
          <w:szCs w:val="28"/>
        </w:rPr>
        <w:t xml:space="preserve"> versus Turkey</w:t>
      </w:r>
    </w:p>
    <w:p w:rsidR="00304F70" w:rsidRPr="00430E2F" w:rsidRDefault="00304F70" w:rsidP="00E00852">
      <w:pPr>
        <w:rPr>
          <w:b/>
          <w:sz w:val="28"/>
          <w:szCs w:val="28"/>
        </w:rPr>
      </w:pPr>
      <w:r w:rsidRPr="00430E2F">
        <w:rPr>
          <w:b/>
          <w:sz w:val="28"/>
          <w:szCs w:val="28"/>
        </w:rPr>
        <w:t>Dutch case law</w:t>
      </w:r>
    </w:p>
    <w:p w:rsidR="00304F70" w:rsidRPr="00430E2F" w:rsidRDefault="00304F70" w:rsidP="00E00852">
      <w:pPr>
        <w:rPr>
          <w:sz w:val="28"/>
          <w:szCs w:val="28"/>
        </w:rPr>
      </w:pPr>
      <w:proofErr w:type="spellStart"/>
      <w:r w:rsidRPr="00430E2F">
        <w:rPr>
          <w:sz w:val="28"/>
          <w:szCs w:val="28"/>
        </w:rPr>
        <w:t>Kalimijnen</w:t>
      </w:r>
      <w:proofErr w:type="spellEnd"/>
      <w:r w:rsidRPr="00430E2F">
        <w:rPr>
          <w:sz w:val="28"/>
          <w:szCs w:val="28"/>
        </w:rPr>
        <w:t xml:space="preserve"> ruling</w:t>
      </w:r>
    </w:p>
    <w:p w:rsidR="00304F70" w:rsidRPr="00430E2F" w:rsidRDefault="00304F70" w:rsidP="00E00852">
      <w:pPr>
        <w:rPr>
          <w:sz w:val="28"/>
          <w:szCs w:val="28"/>
        </w:rPr>
      </w:pPr>
      <w:proofErr w:type="spellStart"/>
      <w:r w:rsidRPr="00430E2F">
        <w:rPr>
          <w:sz w:val="28"/>
          <w:szCs w:val="28"/>
        </w:rPr>
        <w:t>Urgenda</w:t>
      </w:r>
      <w:proofErr w:type="spellEnd"/>
      <w:r w:rsidRPr="00430E2F">
        <w:rPr>
          <w:sz w:val="28"/>
          <w:szCs w:val="28"/>
        </w:rPr>
        <w:t xml:space="preserve"> et al</w:t>
      </w:r>
      <w:r w:rsidR="004460F9">
        <w:rPr>
          <w:sz w:val="28"/>
          <w:szCs w:val="28"/>
        </w:rPr>
        <w:t xml:space="preserve"> (Translation of summons final draft).</w:t>
      </w:r>
    </w:p>
    <w:p w:rsidR="00304F70" w:rsidRPr="00430E2F" w:rsidRDefault="00304F70" w:rsidP="00E00852">
      <w:pPr>
        <w:rPr>
          <w:b/>
          <w:sz w:val="28"/>
          <w:szCs w:val="28"/>
        </w:rPr>
      </w:pPr>
      <w:r w:rsidRPr="00430E2F">
        <w:rPr>
          <w:b/>
          <w:sz w:val="28"/>
          <w:szCs w:val="28"/>
        </w:rPr>
        <w:t>Case law from the International Court of Justice (ICJ</w:t>
      </w:r>
      <w:r w:rsidR="00186365" w:rsidRPr="00430E2F">
        <w:rPr>
          <w:b/>
          <w:sz w:val="28"/>
          <w:szCs w:val="28"/>
        </w:rPr>
        <w:t>)</w:t>
      </w:r>
    </w:p>
    <w:p w:rsidR="00304F70" w:rsidRPr="00430E2F" w:rsidRDefault="00304F70" w:rsidP="00E00852">
      <w:pPr>
        <w:rPr>
          <w:sz w:val="28"/>
          <w:szCs w:val="28"/>
        </w:rPr>
      </w:pPr>
      <w:r w:rsidRPr="00430E2F">
        <w:rPr>
          <w:sz w:val="28"/>
          <w:szCs w:val="28"/>
        </w:rPr>
        <w:t>Corfu Channel case</w:t>
      </w:r>
    </w:p>
    <w:p w:rsidR="00304F70" w:rsidRPr="00430E2F" w:rsidRDefault="00304F70" w:rsidP="00E00852">
      <w:pPr>
        <w:rPr>
          <w:sz w:val="28"/>
          <w:szCs w:val="28"/>
        </w:rPr>
      </w:pPr>
      <w:r w:rsidRPr="00430E2F">
        <w:rPr>
          <w:sz w:val="28"/>
          <w:szCs w:val="28"/>
        </w:rPr>
        <w:t>Trail smelter case</w:t>
      </w:r>
    </w:p>
    <w:p w:rsidR="00304F70" w:rsidRPr="00430E2F" w:rsidRDefault="00304F70" w:rsidP="00E00852">
      <w:pPr>
        <w:rPr>
          <w:b/>
          <w:sz w:val="28"/>
          <w:szCs w:val="28"/>
        </w:rPr>
      </w:pPr>
      <w:r w:rsidRPr="00430E2F">
        <w:rPr>
          <w:b/>
          <w:sz w:val="28"/>
          <w:szCs w:val="28"/>
        </w:rPr>
        <w:t xml:space="preserve">Declarations and principles </w:t>
      </w:r>
    </w:p>
    <w:p w:rsidR="00304F70" w:rsidRPr="00430E2F" w:rsidRDefault="00304F70" w:rsidP="00304F70">
      <w:pPr>
        <w:rPr>
          <w:sz w:val="28"/>
          <w:szCs w:val="28"/>
        </w:rPr>
      </w:pPr>
      <w:r w:rsidRPr="00430E2F">
        <w:rPr>
          <w:sz w:val="28"/>
          <w:szCs w:val="28"/>
        </w:rPr>
        <w:t>The Maastricht principles on Extraterritorial Obligations of States in the areas of economic, social and cultural rights (ETOs)</w:t>
      </w:r>
      <w:r w:rsidR="00465070">
        <w:rPr>
          <w:sz w:val="28"/>
          <w:szCs w:val="28"/>
        </w:rPr>
        <w:t xml:space="preserve"> available at </w:t>
      </w:r>
      <w:hyperlink r:id="rId8" w:history="1">
        <w:r w:rsidR="00465070" w:rsidRPr="005C006F">
          <w:rPr>
            <w:rStyle w:val="Hyperlnk"/>
            <w:sz w:val="28"/>
            <w:szCs w:val="28"/>
          </w:rPr>
          <w:t>http://www.etoconsortium.org/nc/en/library/maastricht-principles/?tx_drblob_pi1%5BdownloadUid%5D=23</w:t>
        </w:r>
      </w:hyperlink>
      <w:r w:rsidR="00465070">
        <w:rPr>
          <w:sz w:val="28"/>
          <w:szCs w:val="28"/>
        </w:rPr>
        <w:t xml:space="preserve"> </w:t>
      </w:r>
    </w:p>
    <w:p w:rsidR="00304F70" w:rsidRPr="00430E2F" w:rsidRDefault="00304F70" w:rsidP="00304F70">
      <w:pPr>
        <w:rPr>
          <w:sz w:val="28"/>
          <w:szCs w:val="28"/>
        </w:rPr>
      </w:pPr>
      <w:r w:rsidRPr="00430E2F">
        <w:rPr>
          <w:sz w:val="28"/>
          <w:szCs w:val="28"/>
        </w:rPr>
        <w:t>The UN declaration on the rights of Indigenous peoples</w:t>
      </w:r>
    </w:p>
    <w:p w:rsidR="00304F70" w:rsidRPr="00430E2F" w:rsidRDefault="00304F70" w:rsidP="00304F70">
      <w:pPr>
        <w:rPr>
          <w:b/>
          <w:sz w:val="28"/>
          <w:szCs w:val="28"/>
        </w:rPr>
      </w:pPr>
      <w:r w:rsidRPr="00430E2F">
        <w:rPr>
          <w:b/>
          <w:sz w:val="28"/>
          <w:szCs w:val="28"/>
        </w:rPr>
        <w:t xml:space="preserve">Reports </w:t>
      </w:r>
    </w:p>
    <w:p w:rsidR="00330639" w:rsidRPr="00430E2F" w:rsidRDefault="00304F70" w:rsidP="00E00852">
      <w:pPr>
        <w:rPr>
          <w:sz w:val="28"/>
          <w:szCs w:val="28"/>
        </w:rPr>
      </w:pPr>
      <w:r w:rsidRPr="00430E2F">
        <w:rPr>
          <w:sz w:val="28"/>
          <w:szCs w:val="28"/>
        </w:rPr>
        <w:t>IPCC Fifth Assessment Report Synthesis report</w:t>
      </w:r>
    </w:p>
    <w:p w:rsidR="00430E2F" w:rsidRDefault="00186365" w:rsidP="00C22AD2">
      <w:pPr>
        <w:pStyle w:val="Fotnotstext"/>
        <w:rPr>
          <w:rStyle w:val="Hyperlnk"/>
          <w:sz w:val="28"/>
          <w:szCs w:val="28"/>
        </w:rPr>
      </w:pPr>
      <w:r w:rsidRPr="00430E2F">
        <w:rPr>
          <w:sz w:val="28"/>
          <w:szCs w:val="28"/>
        </w:rPr>
        <w:t xml:space="preserve">Green Peace statement on EU climate policy, available at </w:t>
      </w:r>
      <w:hyperlink r:id="rId9" w:history="1">
        <w:r w:rsidR="00304F70" w:rsidRPr="00430E2F">
          <w:rPr>
            <w:rStyle w:val="Hyperlnk"/>
            <w:sz w:val="28"/>
            <w:szCs w:val="28"/>
          </w:rPr>
          <w:t>http://www.greenpeace.org/eu-unit/Global/eu-unit/reports-</w:t>
        </w:r>
        <w:r w:rsidR="00304F70" w:rsidRPr="00430E2F">
          <w:rPr>
            <w:rStyle w:val="Hyperlnk"/>
            <w:sz w:val="28"/>
            <w:szCs w:val="28"/>
          </w:rPr>
          <w:lastRenderedPageBreak/>
          <w:t>briefings/2014/Greenpeace%20media%20briefing%20on%20EU%20Commission%202030%20proposals.pdf</w:t>
        </w:r>
      </w:hyperlink>
    </w:p>
    <w:p w:rsidR="00430E2F" w:rsidRPr="00430E2F" w:rsidRDefault="00465070" w:rsidP="00430E2F">
      <w:pPr>
        <w:pStyle w:val="Fotnotstext"/>
        <w:rPr>
          <w:sz w:val="28"/>
          <w:szCs w:val="28"/>
        </w:rPr>
      </w:pPr>
      <w:r>
        <w:rPr>
          <w:sz w:val="28"/>
          <w:szCs w:val="28"/>
        </w:rPr>
        <w:t xml:space="preserve">Greenpeace report, </w:t>
      </w:r>
      <w:proofErr w:type="spellStart"/>
      <w:r w:rsidR="00430E2F" w:rsidRPr="00465070">
        <w:rPr>
          <w:i/>
          <w:sz w:val="28"/>
          <w:szCs w:val="28"/>
        </w:rPr>
        <w:t>Vattenfall</w:t>
      </w:r>
      <w:proofErr w:type="spellEnd"/>
      <w:r w:rsidR="00430E2F" w:rsidRPr="00465070">
        <w:rPr>
          <w:i/>
          <w:sz w:val="28"/>
          <w:szCs w:val="28"/>
        </w:rPr>
        <w:t xml:space="preserve"> risky business</w:t>
      </w:r>
      <w:proofErr w:type="gramStart"/>
      <w:r>
        <w:rPr>
          <w:i/>
          <w:sz w:val="28"/>
          <w:szCs w:val="28"/>
        </w:rPr>
        <w:t xml:space="preserve">, </w:t>
      </w:r>
      <w:r w:rsidR="00430E2F" w:rsidRPr="00430E2F">
        <w:rPr>
          <w:sz w:val="28"/>
          <w:szCs w:val="28"/>
        </w:rPr>
        <w:t xml:space="preserve"> issued</w:t>
      </w:r>
      <w:proofErr w:type="gramEnd"/>
      <w:r w:rsidR="00430E2F" w:rsidRPr="00430E2F">
        <w:rPr>
          <w:sz w:val="28"/>
          <w:szCs w:val="28"/>
        </w:rPr>
        <w:t xml:space="preserve"> on September 9</w:t>
      </w:r>
      <w:r w:rsidR="00430E2F" w:rsidRPr="00430E2F">
        <w:rPr>
          <w:sz w:val="28"/>
          <w:szCs w:val="28"/>
          <w:vertAlign w:val="superscript"/>
        </w:rPr>
        <w:t>th</w:t>
      </w:r>
      <w:r w:rsidR="00430E2F">
        <w:rPr>
          <w:sz w:val="28"/>
          <w:szCs w:val="28"/>
        </w:rPr>
        <w:t xml:space="preserve"> 2014, available at </w:t>
      </w:r>
      <w:hyperlink r:id="rId10" w:history="1">
        <w:r w:rsidR="00430E2F" w:rsidRPr="005C006F">
          <w:rPr>
            <w:rStyle w:val="Hyperlnk"/>
            <w:sz w:val="28"/>
            <w:szCs w:val="28"/>
          </w:rPr>
          <w:t>http://www.greenpeace.de/sites/www.greenpeace.de/files/publications/vattenfall_risky_business_23092014.pdf</w:t>
        </w:r>
      </w:hyperlink>
      <w:r w:rsidR="00430E2F">
        <w:rPr>
          <w:sz w:val="28"/>
          <w:szCs w:val="28"/>
        </w:rPr>
        <w:t xml:space="preserve"> </w:t>
      </w:r>
    </w:p>
    <w:p w:rsidR="00186365" w:rsidRPr="00430E2F" w:rsidRDefault="00D27CA3" w:rsidP="00430E2F">
      <w:pPr>
        <w:pStyle w:val="Fotnotstext"/>
        <w:rPr>
          <w:sz w:val="28"/>
          <w:szCs w:val="28"/>
        </w:rPr>
      </w:pPr>
      <w:hyperlink r:id="rId11" w:history="1"/>
    </w:p>
    <w:p w:rsidR="00304F70" w:rsidRPr="00BC3FF0" w:rsidRDefault="00304F70" w:rsidP="00E00852">
      <w:pPr>
        <w:rPr>
          <w:b/>
          <w:sz w:val="28"/>
          <w:szCs w:val="28"/>
          <w:lang w:val="sv-SE"/>
        </w:rPr>
      </w:pPr>
      <w:proofErr w:type="spellStart"/>
      <w:r w:rsidRPr="00BC3FF0">
        <w:rPr>
          <w:b/>
          <w:sz w:val="28"/>
          <w:szCs w:val="28"/>
          <w:lang w:val="sv-SE"/>
        </w:rPr>
        <w:t>Articles</w:t>
      </w:r>
      <w:proofErr w:type="spellEnd"/>
    </w:p>
    <w:p w:rsidR="00186365" w:rsidRPr="00430E2F" w:rsidRDefault="00186365" w:rsidP="00186365">
      <w:pPr>
        <w:pStyle w:val="Fotnotstext"/>
        <w:rPr>
          <w:sz w:val="28"/>
          <w:szCs w:val="28"/>
          <w:lang w:val="sv-SE"/>
        </w:rPr>
      </w:pPr>
      <w:r w:rsidRPr="00430E2F">
        <w:rPr>
          <w:sz w:val="28"/>
          <w:szCs w:val="28"/>
          <w:lang w:val="sv-SE"/>
        </w:rPr>
        <w:t xml:space="preserve">Hellberg, Anders, </w:t>
      </w:r>
      <w:r w:rsidRPr="00430E2F">
        <w:rPr>
          <w:i/>
          <w:sz w:val="28"/>
          <w:szCs w:val="28"/>
          <w:lang w:val="sv-SE"/>
        </w:rPr>
        <w:t>Johan Rockström besviken över klimatuppgörelsen,</w:t>
      </w:r>
      <w:r w:rsidRPr="00430E2F">
        <w:rPr>
          <w:sz w:val="28"/>
          <w:szCs w:val="28"/>
          <w:lang w:val="sv-SE"/>
        </w:rPr>
        <w:t xml:space="preserve"> Supermiljöbloggen </w:t>
      </w:r>
      <w:proofErr w:type="spellStart"/>
      <w:r w:rsidRPr="00430E2F">
        <w:rPr>
          <w:sz w:val="28"/>
          <w:szCs w:val="28"/>
          <w:lang w:val="sv-SE"/>
        </w:rPr>
        <w:t>available</w:t>
      </w:r>
      <w:proofErr w:type="spellEnd"/>
      <w:r w:rsidRPr="00430E2F">
        <w:rPr>
          <w:sz w:val="28"/>
          <w:szCs w:val="28"/>
          <w:lang w:val="sv-SE"/>
        </w:rPr>
        <w:t xml:space="preserve"> at </w:t>
      </w:r>
      <w:hyperlink r:id="rId12" w:history="1">
        <w:r w:rsidRPr="00430E2F">
          <w:rPr>
            <w:rStyle w:val="Hyperlnk"/>
            <w:sz w:val="28"/>
            <w:szCs w:val="28"/>
            <w:lang w:val="sv-SE"/>
          </w:rPr>
          <w:t>http://supermiljobloggen.se/nyheter/2014/10/johan-rockstrom-besviken-over-klimatuppgorelsen</w:t>
        </w:r>
      </w:hyperlink>
      <w:r w:rsidRPr="00430E2F">
        <w:rPr>
          <w:sz w:val="28"/>
          <w:szCs w:val="28"/>
          <w:lang w:val="sv-SE"/>
        </w:rPr>
        <w:t xml:space="preserve"> </w:t>
      </w:r>
    </w:p>
    <w:p w:rsidR="00186365" w:rsidRPr="00430E2F" w:rsidRDefault="00186365" w:rsidP="00186365">
      <w:pPr>
        <w:pStyle w:val="Fotnotstext"/>
        <w:rPr>
          <w:sz w:val="28"/>
          <w:szCs w:val="28"/>
          <w:lang w:val="sv-SE"/>
        </w:rPr>
      </w:pPr>
      <w:r w:rsidRPr="00430E2F">
        <w:rPr>
          <w:rStyle w:val="Fotnotsreferens"/>
          <w:sz w:val="28"/>
          <w:szCs w:val="28"/>
          <w:lang w:val="sv-SE"/>
        </w:rPr>
        <w:t xml:space="preserve"> </w:t>
      </w:r>
    </w:p>
    <w:p w:rsidR="00304F70" w:rsidRPr="00430E2F" w:rsidRDefault="00304F70" w:rsidP="00E00852">
      <w:pPr>
        <w:rPr>
          <w:sz w:val="28"/>
          <w:szCs w:val="28"/>
        </w:rPr>
      </w:pPr>
      <w:r w:rsidRPr="00430E2F">
        <w:rPr>
          <w:sz w:val="28"/>
          <w:szCs w:val="28"/>
        </w:rPr>
        <w:t>Stat</w:t>
      </w:r>
      <w:r w:rsidR="00186365" w:rsidRPr="00430E2F">
        <w:rPr>
          <w:sz w:val="28"/>
          <w:szCs w:val="28"/>
        </w:rPr>
        <w:t>ement from World Wildlife Fund, on October 24</w:t>
      </w:r>
      <w:r w:rsidR="00186365" w:rsidRPr="00430E2F">
        <w:rPr>
          <w:sz w:val="28"/>
          <w:szCs w:val="28"/>
          <w:vertAlign w:val="superscript"/>
        </w:rPr>
        <w:t>th</w:t>
      </w:r>
      <w:r w:rsidR="00186365" w:rsidRPr="00430E2F">
        <w:rPr>
          <w:sz w:val="28"/>
          <w:szCs w:val="28"/>
        </w:rPr>
        <w:t xml:space="preserve"> 2014 available </w:t>
      </w:r>
      <w:r w:rsidRPr="00430E2F">
        <w:rPr>
          <w:sz w:val="28"/>
          <w:szCs w:val="28"/>
        </w:rPr>
        <w:t xml:space="preserve">at </w:t>
      </w:r>
      <w:hyperlink r:id="rId13" w:history="1">
        <w:r w:rsidRPr="00430E2F">
          <w:rPr>
            <w:rStyle w:val="Hyperlnk"/>
            <w:sz w:val="28"/>
            <w:szCs w:val="28"/>
          </w:rPr>
          <w:t>http://www.wwf.eu/?231590/EU-fails-credibility-test-on-2030-climate-and-energy-ambition</w:t>
        </w:r>
      </w:hyperlink>
    </w:p>
    <w:p w:rsidR="00330639" w:rsidRPr="00430E2F" w:rsidRDefault="00330639" w:rsidP="00186365">
      <w:pPr>
        <w:rPr>
          <w:sz w:val="28"/>
          <w:szCs w:val="28"/>
        </w:rPr>
      </w:pPr>
      <w:r w:rsidRPr="00430E2F">
        <w:rPr>
          <w:sz w:val="28"/>
          <w:szCs w:val="28"/>
        </w:rPr>
        <w:t xml:space="preserve">Nelsen, Arthur, </w:t>
      </w:r>
      <w:r w:rsidRPr="00430E2F">
        <w:rPr>
          <w:i/>
          <w:sz w:val="28"/>
          <w:szCs w:val="28"/>
        </w:rPr>
        <w:t>EU leaders agree to cut greenhouse gas emissions by 40% by 2030</w:t>
      </w:r>
      <w:r w:rsidRPr="00430E2F">
        <w:rPr>
          <w:sz w:val="28"/>
          <w:szCs w:val="28"/>
        </w:rPr>
        <w:t xml:space="preserve">, The Guardian, accessed at </w:t>
      </w:r>
      <w:hyperlink r:id="rId14" w:history="1">
        <w:r w:rsidR="00186365" w:rsidRPr="00430E2F">
          <w:rPr>
            <w:rStyle w:val="Hyperlnk"/>
            <w:sz w:val="28"/>
            <w:szCs w:val="28"/>
          </w:rPr>
          <w:t>http://www.theguardian.com/world/2014/oct/24/eu-leaders-agree-to-cut-greenhouse-gas-emissions-by-40-by-2030</w:t>
        </w:r>
      </w:hyperlink>
    </w:p>
    <w:p w:rsidR="00186365" w:rsidRPr="00430E2F" w:rsidRDefault="00186365" w:rsidP="00186365">
      <w:pPr>
        <w:rPr>
          <w:sz w:val="28"/>
          <w:szCs w:val="28"/>
        </w:rPr>
      </w:pPr>
      <w:r w:rsidRPr="00430E2F">
        <w:rPr>
          <w:sz w:val="28"/>
          <w:szCs w:val="28"/>
        </w:rPr>
        <w:t xml:space="preserve"> </w:t>
      </w:r>
    </w:p>
    <w:p w:rsidR="00186365" w:rsidRPr="00430E2F" w:rsidRDefault="00186365" w:rsidP="00186365">
      <w:pPr>
        <w:rPr>
          <w:sz w:val="28"/>
          <w:szCs w:val="28"/>
        </w:rPr>
      </w:pPr>
    </w:p>
    <w:p w:rsidR="00330639" w:rsidRPr="00BC3FF0" w:rsidRDefault="00186365" w:rsidP="00E00852">
      <w:pPr>
        <w:rPr>
          <w:sz w:val="28"/>
          <w:szCs w:val="28"/>
        </w:rPr>
      </w:pPr>
      <w:r w:rsidRPr="00BC3FF0">
        <w:rPr>
          <w:sz w:val="28"/>
          <w:szCs w:val="28"/>
        </w:rPr>
        <w:t xml:space="preserve"> </w:t>
      </w:r>
    </w:p>
    <w:p w:rsidR="00330639" w:rsidRPr="00BC3FF0" w:rsidRDefault="00330639" w:rsidP="00E00852">
      <w:pPr>
        <w:rPr>
          <w:sz w:val="28"/>
          <w:szCs w:val="28"/>
        </w:rPr>
      </w:pPr>
    </w:p>
    <w:p w:rsidR="005807B6" w:rsidRPr="00430E2F" w:rsidRDefault="00186365" w:rsidP="00E00852">
      <w:pPr>
        <w:rPr>
          <w:sz w:val="28"/>
          <w:szCs w:val="28"/>
        </w:rPr>
      </w:pPr>
      <w:r w:rsidRPr="00430E2F">
        <w:rPr>
          <w:sz w:val="28"/>
          <w:szCs w:val="28"/>
        </w:rPr>
        <w:t xml:space="preserve"> </w:t>
      </w:r>
    </w:p>
    <w:p w:rsidR="005807B6" w:rsidRPr="00430E2F" w:rsidRDefault="005807B6" w:rsidP="00E00852">
      <w:pPr>
        <w:rPr>
          <w:sz w:val="28"/>
          <w:szCs w:val="28"/>
        </w:rPr>
      </w:pPr>
    </w:p>
    <w:p w:rsidR="00AC003B" w:rsidRPr="00430E2F" w:rsidRDefault="00AC003B" w:rsidP="00E00852">
      <w:pPr>
        <w:rPr>
          <w:sz w:val="28"/>
          <w:szCs w:val="28"/>
        </w:rPr>
      </w:pPr>
    </w:p>
    <w:p w:rsidR="00AC003B" w:rsidRPr="00430E2F" w:rsidRDefault="00AC003B" w:rsidP="00E00852">
      <w:pPr>
        <w:rPr>
          <w:sz w:val="28"/>
          <w:szCs w:val="28"/>
        </w:rPr>
      </w:pPr>
    </w:p>
    <w:p w:rsidR="00822629" w:rsidRPr="00430E2F" w:rsidRDefault="00822629" w:rsidP="00E00852">
      <w:pPr>
        <w:rPr>
          <w:sz w:val="28"/>
          <w:szCs w:val="28"/>
        </w:rPr>
      </w:pPr>
    </w:p>
    <w:p w:rsidR="00822629" w:rsidRPr="00430E2F" w:rsidRDefault="00822629" w:rsidP="00E00852">
      <w:pPr>
        <w:rPr>
          <w:sz w:val="28"/>
          <w:szCs w:val="28"/>
        </w:rPr>
      </w:pPr>
    </w:p>
    <w:p w:rsidR="00822629" w:rsidRPr="00430E2F" w:rsidRDefault="00822629" w:rsidP="00E00852">
      <w:pPr>
        <w:rPr>
          <w:sz w:val="28"/>
          <w:szCs w:val="28"/>
        </w:rPr>
      </w:pPr>
    </w:p>
    <w:p w:rsidR="00834CD4" w:rsidRPr="00430E2F" w:rsidRDefault="00834CD4" w:rsidP="00EF24A1">
      <w:pPr>
        <w:rPr>
          <w:sz w:val="28"/>
          <w:szCs w:val="28"/>
        </w:rPr>
      </w:pPr>
    </w:p>
    <w:sectPr w:rsidR="00834CD4" w:rsidRPr="00430E2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A3" w:rsidRDefault="00D27CA3" w:rsidP="00D60FCA">
      <w:pPr>
        <w:spacing w:after="0" w:line="240" w:lineRule="auto"/>
      </w:pPr>
      <w:r>
        <w:separator/>
      </w:r>
    </w:p>
  </w:endnote>
  <w:endnote w:type="continuationSeparator" w:id="0">
    <w:p w:rsidR="00D27CA3" w:rsidRDefault="00D27CA3" w:rsidP="00D6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209409"/>
      <w:docPartObj>
        <w:docPartGallery w:val="Page Numbers (Bottom of Page)"/>
        <w:docPartUnique/>
      </w:docPartObj>
    </w:sdtPr>
    <w:sdtEndPr/>
    <w:sdtContent>
      <w:p w:rsidR="002A6E4A" w:rsidRDefault="002A6E4A">
        <w:pPr>
          <w:pStyle w:val="Sidfot"/>
          <w:jc w:val="right"/>
        </w:pPr>
        <w:r>
          <w:fldChar w:fldCharType="begin"/>
        </w:r>
        <w:r>
          <w:instrText>PAGE   \* MERGEFORMAT</w:instrText>
        </w:r>
        <w:r>
          <w:fldChar w:fldCharType="separate"/>
        </w:r>
        <w:r w:rsidR="00142B30" w:rsidRPr="00142B30">
          <w:rPr>
            <w:noProof/>
            <w:lang w:val="sv-SE"/>
          </w:rPr>
          <w:t>10</w:t>
        </w:r>
        <w:r>
          <w:fldChar w:fldCharType="end"/>
        </w:r>
      </w:p>
    </w:sdtContent>
  </w:sdt>
  <w:p w:rsidR="002A6E4A" w:rsidRDefault="002A6E4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A3" w:rsidRDefault="00D27CA3" w:rsidP="00D60FCA">
      <w:pPr>
        <w:spacing w:after="0" w:line="240" w:lineRule="auto"/>
      </w:pPr>
      <w:r>
        <w:separator/>
      </w:r>
    </w:p>
  </w:footnote>
  <w:footnote w:type="continuationSeparator" w:id="0">
    <w:p w:rsidR="00D27CA3" w:rsidRDefault="00D27CA3" w:rsidP="00D60FCA">
      <w:pPr>
        <w:spacing w:after="0" w:line="240" w:lineRule="auto"/>
      </w:pPr>
      <w:r>
        <w:continuationSeparator/>
      </w:r>
    </w:p>
  </w:footnote>
  <w:footnote w:id="1">
    <w:p w:rsidR="00FC5F22" w:rsidRPr="00FC5F22" w:rsidRDefault="00FC5F22">
      <w:pPr>
        <w:pStyle w:val="Fotnotstext"/>
      </w:pPr>
      <w:r w:rsidRPr="00FC5F22">
        <w:rPr>
          <w:rStyle w:val="Fotnotsreferens"/>
        </w:rPr>
        <w:footnoteRef/>
      </w:r>
      <w:r w:rsidRPr="00FC5F22">
        <w:t xml:space="preserve"> According to </w:t>
      </w:r>
      <w:r w:rsidR="001245DD">
        <w:t xml:space="preserve">the </w:t>
      </w:r>
      <w:r w:rsidRPr="00FC5F22">
        <w:t>UNFCCC preamble.</w:t>
      </w:r>
    </w:p>
  </w:footnote>
  <w:footnote w:id="2">
    <w:p w:rsidR="00FC5F22" w:rsidRPr="00FC5F22" w:rsidRDefault="00FC5F22">
      <w:pPr>
        <w:pStyle w:val="Fotnotstext"/>
      </w:pPr>
      <w:r w:rsidRPr="00FC5F22">
        <w:rPr>
          <w:rStyle w:val="Fotnotsreferens"/>
        </w:rPr>
        <w:footnoteRef/>
      </w:r>
      <w:r w:rsidRPr="00FC5F22">
        <w:t xml:space="preserve"> Article 2 UNFCCC, the objective of the UNFCCC and related instruments is to stabilize </w:t>
      </w:r>
      <w:proofErr w:type="spellStart"/>
      <w:r w:rsidRPr="00FC5F22">
        <w:t>green house</w:t>
      </w:r>
      <w:proofErr w:type="spellEnd"/>
      <w:r w:rsidRPr="00FC5F22">
        <w:t xml:space="preserve"> gas concentrations in the atmosphere that would prevent dangerous </w:t>
      </w:r>
      <w:r w:rsidR="00312B1E" w:rsidRPr="00FC5F22">
        <w:t>anthropogenic</w:t>
      </w:r>
      <w:r w:rsidRPr="00FC5F22">
        <w:t xml:space="preserve"> interference with the climate system</w:t>
      </w:r>
    </w:p>
  </w:footnote>
  <w:footnote w:id="3">
    <w:p w:rsidR="00FC5F22" w:rsidRPr="00FC5F22" w:rsidRDefault="00FC5F22">
      <w:pPr>
        <w:pStyle w:val="Fotnotstext"/>
      </w:pPr>
      <w:r w:rsidRPr="00FC5F22">
        <w:rPr>
          <w:rStyle w:val="Fotnotsreferens"/>
        </w:rPr>
        <w:footnoteRef/>
      </w:r>
      <w:r w:rsidRPr="00FC5F22">
        <w:t xml:space="preserve"> Read more at  http://unfccc.int/essential_background/items/6031.php</w:t>
      </w:r>
    </w:p>
  </w:footnote>
  <w:footnote w:id="4">
    <w:p w:rsidR="00FC5F22" w:rsidRPr="00FC5F22" w:rsidRDefault="00FC5F22">
      <w:pPr>
        <w:pStyle w:val="Fotnotstext"/>
      </w:pPr>
      <w:r w:rsidRPr="00FC5F22">
        <w:rPr>
          <w:rStyle w:val="Fotnotsreferens"/>
        </w:rPr>
        <w:footnoteRef/>
      </w:r>
      <w:r w:rsidRPr="00FC5F22">
        <w:t xml:space="preserve"> See EU climate and energy package 2020, at http://ec.europa.eu/clima/policies/package/faq_en.htm</w:t>
      </w:r>
    </w:p>
  </w:footnote>
  <w:footnote w:id="5">
    <w:p w:rsidR="00FC5F22" w:rsidRPr="00FC5F22" w:rsidRDefault="00FC5F22">
      <w:pPr>
        <w:pStyle w:val="Fotnotstext"/>
      </w:pPr>
      <w:r w:rsidRPr="00FC5F22">
        <w:rPr>
          <w:rStyle w:val="Fotnotsreferens"/>
        </w:rPr>
        <w:footnoteRef/>
      </w:r>
      <w:r w:rsidRPr="00FC5F22">
        <w:t xml:space="preserve"> p. 21, </w:t>
      </w:r>
      <w:r w:rsidRPr="00FC5F22">
        <w:rPr>
          <w:i/>
        </w:rPr>
        <w:t xml:space="preserve">Translation summons </w:t>
      </w:r>
      <w:proofErr w:type="spellStart"/>
      <w:r w:rsidRPr="00FC5F22">
        <w:rPr>
          <w:i/>
        </w:rPr>
        <w:t>Urgenda</w:t>
      </w:r>
      <w:proofErr w:type="spellEnd"/>
      <w:r w:rsidRPr="00FC5F22">
        <w:rPr>
          <w:i/>
        </w:rPr>
        <w:t xml:space="preserve"> et al,</w:t>
      </w:r>
      <w:r w:rsidRPr="00FC5F22">
        <w:t xml:space="preserve">  the core of the case, All other claims are similar in scope, but are either derived from, supportive to, or less demanding than this core claim</w:t>
      </w:r>
    </w:p>
  </w:footnote>
  <w:footnote w:id="6">
    <w:p w:rsidR="00FC5F22" w:rsidRPr="00FC5F22" w:rsidRDefault="00FC5F22">
      <w:pPr>
        <w:pStyle w:val="Fotnotstext"/>
      </w:pPr>
      <w:r w:rsidRPr="00FC5F22">
        <w:rPr>
          <w:rStyle w:val="Fotnotsreferens"/>
        </w:rPr>
        <w:footnoteRef/>
      </w:r>
      <w:r w:rsidRPr="00FC5F22">
        <w:t xml:space="preserve"> Article 2 right to life and article 8 right to private and family life European Convention of Human rights (ECHR)</w:t>
      </w:r>
    </w:p>
  </w:footnote>
  <w:footnote w:id="7">
    <w:p w:rsidR="00FC5F22" w:rsidRPr="00FC5F22" w:rsidRDefault="00FC5F22" w:rsidP="00362052">
      <w:pPr>
        <w:pStyle w:val="Fotnotstext"/>
      </w:pPr>
      <w:r w:rsidRPr="00FC5F22">
        <w:rPr>
          <w:rStyle w:val="Fotnotsreferens"/>
        </w:rPr>
        <w:footnoteRef/>
      </w:r>
      <w:r w:rsidRPr="00FC5F22">
        <w:t xml:space="preserve"> </w:t>
      </w:r>
      <w:proofErr w:type="spellStart"/>
      <w:r w:rsidRPr="00FC5F22">
        <w:t>ECtHR</w:t>
      </w:r>
      <w:proofErr w:type="spellEnd"/>
      <w:r w:rsidRPr="00FC5F22">
        <w:t xml:space="preserve"> 18 June 2002, </w:t>
      </w:r>
      <w:proofErr w:type="spellStart"/>
      <w:r w:rsidRPr="00FC5F22">
        <w:t>Öneryildiz</w:t>
      </w:r>
      <w:proofErr w:type="spellEnd"/>
      <w:r w:rsidRPr="00FC5F22">
        <w:t xml:space="preserve"> v. Turkey, par. 59-94.</w:t>
      </w:r>
    </w:p>
  </w:footnote>
  <w:footnote w:id="8">
    <w:p w:rsidR="00FC5F22" w:rsidRPr="00FC5F22" w:rsidRDefault="00FC5F22">
      <w:pPr>
        <w:pStyle w:val="Fotnotstext"/>
      </w:pPr>
      <w:r w:rsidRPr="00FC5F22">
        <w:rPr>
          <w:rStyle w:val="Fotnotsreferens"/>
        </w:rPr>
        <w:footnoteRef/>
      </w:r>
      <w:r w:rsidRPr="00FC5F22">
        <w:t xml:space="preserve"> p.87, </w:t>
      </w:r>
      <w:r w:rsidRPr="00FC5F22">
        <w:rPr>
          <w:i/>
        </w:rPr>
        <w:t xml:space="preserve">Translation summons </w:t>
      </w:r>
      <w:proofErr w:type="spellStart"/>
      <w:r w:rsidRPr="00FC5F22">
        <w:rPr>
          <w:i/>
        </w:rPr>
        <w:t>Urgenda</w:t>
      </w:r>
      <w:proofErr w:type="spellEnd"/>
      <w:r w:rsidRPr="00FC5F22">
        <w:rPr>
          <w:i/>
        </w:rPr>
        <w:t xml:space="preserve"> et al</w:t>
      </w:r>
      <w:r w:rsidRPr="00FC5F22">
        <w:t xml:space="preserve">   </w:t>
      </w:r>
    </w:p>
  </w:footnote>
  <w:footnote w:id="9">
    <w:p w:rsidR="00FC5F22" w:rsidRPr="00FC5F22" w:rsidRDefault="00FC5F22" w:rsidP="00722E11">
      <w:pPr>
        <w:pStyle w:val="Fotnotstext"/>
      </w:pPr>
      <w:r w:rsidRPr="00FC5F22">
        <w:rPr>
          <w:rStyle w:val="Fotnotsreferens"/>
        </w:rPr>
        <w:footnoteRef/>
      </w:r>
      <w:r w:rsidRPr="00FC5F22">
        <w:t xml:space="preserve"> p. 73, </w:t>
      </w:r>
      <w:r w:rsidRPr="00FC5F22">
        <w:rPr>
          <w:i/>
        </w:rPr>
        <w:t xml:space="preserve">Translation summons </w:t>
      </w:r>
      <w:proofErr w:type="spellStart"/>
      <w:r w:rsidRPr="00FC5F22">
        <w:rPr>
          <w:i/>
        </w:rPr>
        <w:t>Urgenda</w:t>
      </w:r>
      <w:proofErr w:type="spellEnd"/>
      <w:r w:rsidRPr="00FC5F22">
        <w:rPr>
          <w:i/>
        </w:rPr>
        <w:t xml:space="preserve"> et al, </w:t>
      </w:r>
      <w:r w:rsidRPr="00FC5F22">
        <w:t>and</w:t>
      </w:r>
      <w:r w:rsidRPr="00FC5F22">
        <w:rPr>
          <w:i/>
        </w:rPr>
        <w:t xml:space="preserve"> </w:t>
      </w:r>
      <w:r w:rsidRPr="00FC5F22">
        <w:t xml:space="preserve"> </w:t>
      </w:r>
      <w:proofErr w:type="spellStart"/>
      <w:r w:rsidRPr="00FC5F22">
        <w:t>Klass</w:t>
      </w:r>
      <w:proofErr w:type="spellEnd"/>
      <w:r w:rsidRPr="00FC5F22">
        <w:t xml:space="preserve">/Germany, Dudgeon/ United Kingdom,  </w:t>
      </w:r>
    </w:p>
  </w:footnote>
  <w:footnote w:id="10">
    <w:p w:rsidR="00FC5F22" w:rsidRPr="00FC5F22" w:rsidRDefault="00FC5F22" w:rsidP="009E7EBA">
      <w:pPr>
        <w:pStyle w:val="Fotnotstext"/>
      </w:pPr>
      <w:r w:rsidRPr="00FC5F22">
        <w:rPr>
          <w:rStyle w:val="Fotnotsreferens"/>
        </w:rPr>
        <w:footnoteRef/>
      </w:r>
      <w:r w:rsidRPr="00FC5F22">
        <w:t xml:space="preserve"> p. 80, </w:t>
      </w:r>
      <w:r w:rsidRPr="00FC5F22">
        <w:rPr>
          <w:i/>
        </w:rPr>
        <w:t xml:space="preserve">Translation summons </w:t>
      </w:r>
      <w:proofErr w:type="spellStart"/>
      <w:r w:rsidRPr="00FC5F22">
        <w:rPr>
          <w:i/>
        </w:rPr>
        <w:t>Urgenda</w:t>
      </w:r>
      <w:proofErr w:type="spellEnd"/>
      <w:r w:rsidRPr="00FC5F22">
        <w:rPr>
          <w:i/>
        </w:rPr>
        <w:t xml:space="preserve"> et </w:t>
      </w:r>
      <w:proofErr w:type="gramStart"/>
      <w:r w:rsidRPr="00FC5F22">
        <w:rPr>
          <w:i/>
        </w:rPr>
        <w:t>al</w:t>
      </w:r>
      <w:r w:rsidRPr="00FC5F22">
        <w:t xml:space="preserve"> .</w:t>
      </w:r>
      <w:proofErr w:type="gramEnd"/>
      <w:r w:rsidRPr="00FC5F22">
        <w:t xml:space="preserve"> </w:t>
      </w:r>
    </w:p>
  </w:footnote>
  <w:footnote w:id="11">
    <w:p w:rsidR="00FC5F22" w:rsidRPr="00FC5F22" w:rsidRDefault="00FC5F22">
      <w:pPr>
        <w:pStyle w:val="Fotnotstext"/>
      </w:pPr>
      <w:r w:rsidRPr="00FC5F22">
        <w:rPr>
          <w:rStyle w:val="Fotnotsreferens"/>
        </w:rPr>
        <w:footnoteRef/>
      </w:r>
      <w:r w:rsidRPr="00FC5F22">
        <w:t xml:space="preserve"> For further reading, see Rio declaration or other legal instruments on sustainable development. </w:t>
      </w:r>
    </w:p>
  </w:footnote>
  <w:footnote w:id="12">
    <w:p w:rsidR="00FC5F22" w:rsidRPr="00FC5F22" w:rsidRDefault="00FC5F22">
      <w:pPr>
        <w:pStyle w:val="Fotnotstext"/>
      </w:pPr>
      <w:r w:rsidRPr="00FC5F22">
        <w:rPr>
          <w:rStyle w:val="Fotnotsreferens"/>
        </w:rPr>
        <w:footnoteRef/>
      </w:r>
      <w:r w:rsidRPr="00FC5F22">
        <w:t xml:space="preserve"> P. 92- 93</w:t>
      </w:r>
      <w:r w:rsidRPr="00FC5F22">
        <w:rPr>
          <w:i/>
        </w:rPr>
        <w:t xml:space="preserve"> Translation summons </w:t>
      </w:r>
      <w:proofErr w:type="spellStart"/>
      <w:r w:rsidRPr="00FC5F22">
        <w:rPr>
          <w:i/>
        </w:rPr>
        <w:t>Urgenda</w:t>
      </w:r>
      <w:proofErr w:type="spellEnd"/>
      <w:r w:rsidRPr="00FC5F22">
        <w:rPr>
          <w:i/>
        </w:rPr>
        <w:t xml:space="preserve"> et al</w:t>
      </w:r>
      <w:r w:rsidRPr="00FC5F22">
        <w:t xml:space="preserve">  </w:t>
      </w:r>
    </w:p>
  </w:footnote>
  <w:footnote w:id="13">
    <w:p w:rsidR="00FC5F22" w:rsidRPr="00FC5F22" w:rsidRDefault="00FC5F22">
      <w:pPr>
        <w:pStyle w:val="Fotnotstext"/>
      </w:pPr>
      <w:r w:rsidRPr="00FC5F22">
        <w:rPr>
          <w:rStyle w:val="Fotnotsreferens"/>
        </w:rPr>
        <w:footnoteRef/>
      </w:r>
      <w:r w:rsidRPr="00FC5F22">
        <w:t xml:space="preserve"> See Corfu Channel Case, International Court of Justice, </w:t>
      </w:r>
    </w:p>
  </w:footnote>
  <w:footnote w:id="14">
    <w:p w:rsidR="00FC5F22" w:rsidRPr="00FC5F22" w:rsidRDefault="00FC5F22">
      <w:pPr>
        <w:pStyle w:val="Fotnotstext"/>
      </w:pPr>
      <w:r w:rsidRPr="00FC5F22">
        <w:rPr>
          <w:rStyle w:val="Fotnotsreferens"/>
        </w:rPr>
        <w:footnoteRef/>
      </w:r>
      <w:r w:rsidRPr="00FC5F22">
        <w:t>p. 3 Maastricht principles</w:t>
      </w:r>
    </w:p>
  </w:footnote>
  <w:footnote w:id="15">
    <w:p w:rsidR="00FC5F22" w:rsidRPr="00FC5F22" w:rsidRDefault="00FC5F22" w:rsidP="009F3508">
      <w:pPr>
        <w:pStyle w:val="Fotnotstext"/>
      </w:pPr>
      <w:r w:rsidRPr="00FC5F22">
        <w:rPr>
          <w:rStyle w:val="Fotnotsreferens"/>
        </w:rPr>
        <w:footnoteRef/>
      </w:r>
      <w:r w:rsidR="00C40F88">
        <w:t xml:space="preserve"> Article 1 European Convention of Human Rights</w:t>
      </w:r>
    </w:p>
  </w:footnote>
  <w:footnote w:id="16">
    <w:p w:rsidR="00FC5F22" w:rsidRPr="00FC5F22" w:rsidRDefault="00FC5F22" w:rsidP="00612093">
      <w:pPr>
        <w:pStyle w:val="Fotnotstext"/>
      </w:pPr>
      <w:r w:rsidRPr="00FC5F22">
        <w:rPr>
          <w:rStyle w:val="Fotnotsreferens"/>
        </w:rPr>
        <w:footnoteRef/>
      </w:r>
      <w:r w:rsidRPr="00FC5F22">
        <w:t xml:space="preserve"> p. 3 </w:t>
      </w:r>
      <w:r w:rsidR="00600978">
        <w:t xml:space="preserve">preamble </w:t>
      </w:r>
      <w:r w:rsidRPr="00FC5F22">
        <w:t>Maastricht principles.</w:t>
      </w:r>
    </w:p>
  </w:footnote>
  <w:footnote w:id="17">
    <w:p w:rsidR="00FC5F22" w:rsidRPr="00FC5F22" w:rsidRDefault="00FC5F22" w:rsidP="00580235">
      <w:pPr>
        <w:pStyle w:val="Fotnotstext"/>
      </w:pPr>
      <w:r w:rsidRPr="00FC5F22">
        <w:rPr>
          <w:rStyle w:val="Fotnotsreferens"/>
        </w:rPr>
        <w:footnoteRef/>
      </w:r>
      <w:r w:rsidRPr="00FC5F22">
        <w:t xml:space="preserve"> Section 9b, Maastricht principles  </w:t>
      </w:r>
    </w:p>
  </w:footnote>
  <w:footnote w:id="18">
    <w:p w:rsidR="00FC5F22" w:rsidRPr="00FC5F22" w:rsidRDefault="00FC5F22" w:rsidP="00580235">
      <w:pPr>
        <w:pStyle w:val="Fotnotstext"/>
      </w:pPr>
      <w:r w:rsidRPr="00FC5F22">
        <w:rPr>
          <w:rStyle w:val="Fotnotsreferens"/>
        </w:rPr>
        <w:footnoteRef/>
      </w:r>
      <w:r w:rsidRPr="00FC5F22">
        <w:t xml:space="preserve"> Section 38,  Maastricht principles  </w:t>
      </w:r>
    </w:p>
  </w:footnote>
  <w:footnote w:id="19">
    <w:p w:rsidR="00FC5F22" w:rsidRPr="00FC5F22" w:rsidRDefault="00FC5F22">
      <w:pPr>
        <w:pStyle w:val="Fotnotstext"/>
      </w:pPr>
      <w:r w:rsidRPr="00FC5F22">
        <w:rPr>
          <w:rStyle w:val="Fotnotsreferens"/>
        </w:rPr>
        <w:footnoteRef/>
      </w:r>
      <w:r w:rsidRPr="00FC5F22">
        <w:t xml:space="preserve"> SFS 1994:112</w:t>
      </w:r>
    </w:p>
  </w:footnote>
  <w:footnote w:id="20">
    <w:p w:rsidR="00FC5F22" w:rsidRPr="00FC5F22" w:rsidRDefault="00FC5F22" w:rsidP="00F16039">
      <w:pPr>
        <w:pStyle w:val="Fotnotstext"/>
      </w:pPr>
      <w:r w:rsidRPr="00FC5F22">
        <w:rPr>
          <w:rStyle w:val="Fotnotsreferens"/>
        </w:rPr>
        <w:footnoteRef/>
      </w:r>
      <w:r w:rsidRPr="00FC5F22">
        <w:t xml:space="preserve"> See chapter 9 section 6 and chapter 9 section 1, Environmental code</w:t>
      </w:r>
    </w:p>
  </w:footnote>
  <w:footnote w:id="21">
    <w:p w:rsidR="00FC5F22" w:rsidRPr="00FC5F22" w:rsidRDefault="00FC5F22" w:rsidP="00A44D1D">
      <w:pPr>
        <w:pStyle w:val="Fotnotstext"/>
      </w:pPr>
      <w:r w:rsidRPr="00FC5F22">
        <w:rPr>
          <w:rStyle w:val="Fotnotsreferens"/>
        </w:rPr>
        <w:footnoteRef/>
      </w:r>
      <w:r w:rsidRPr="00FC5F22">
        <w:t xml:space="preserve"> Chapter 9 section 8, Environmental code</w:t>
      </w:r>
    </w:p>
  </w:footnote>
  <w:footnote w:id="22">
    <w:p w:rsidR="00FC5F22" w:rsidRPr="00FC5F22" w:rsidRDefault="00FC5F22">
      <w:pPr>
        <w:pStyle w:val="Fotnotstext"/>
      </w:pPr>
      <w:r w:rsidRPr="00FC5F22">
        <w:rPr>
          <w:rStyle w:val="Fotnotsreferens"/>
        </w:rPr>
        <w:footnoteRef/>
      </w:r>
      <w:r w:rsidRPr="00FC5F22">
        <w:t xml:space="preserve"> Chapter 9 section 1, Environmental code</w:t>
      </w:r>
    </w:p>
  </w:footnote>
  <w:footnote w:id="23">
    <w:p w:rsidR="00FC5F22" w:rsidRPr="00FC5F22" w:rsidRDefault="00FC5F22">
      <w:pPr>
        <w:pStyle w:val="Fotnotstext"/>
      </w:pPr>
      <w:r w:rsidRPr="00FC5F22">
        <w:rPr>
          <w:rStyle w:val="Fotnotsreferens"/>
        </w:rPr>
        <w:footnoteRef/>
      </w:r>
      <w:r w:rsidRPr="00FC5F22">
        <w:t xml:space="preserve"> Chapter 2 section 9, </w:t>
      </w:r>
      <w:proofErr w:type="spellStart"/>
      <w:r w:rsidRPr="00FC5F22">
        <w:t>Miljöbalken</w:t>
      </w:r>
      <w:proofErr w:type="spellEnd"/>
    </w:p>
  </w:footnote>
  <w:footnote w:id="24">
    <w:p w:rsidR="00FC5F22" w:rsidRPr="00FC5F22" w:rsidRDefault="00FC5F22">
      <w:pPr>
        <w:pStyle w:val="Fotnotstext"/>
      </w:pPr>
      <w:r w:rsidRPr="00FC5F22">
        <w:rPr>
          <w:rStyle w:val="Fotnotsreferens"/>
        </w:rPr>
        <w:footnoteRef/>
      </w:r>
      <w:r w:rsidRPr="00FC5F22">
        <w:t xml:space="preserve"> See 17th chapter </w:t>
      </w:r>
      <w:r w:rsidR="00312B1E" w:rsidRPr="00FC5F22">
        <w:t>Environmental</w:t>
      </w:r>
      <w:r w:rsidRPr="00FC5F22">
        <w:t xml:space="preserve"> code. </w:t>
      </w:r>
    </w:p>
  </w:footnote>
  <w:footnote w:id="25">
    <w:p w:rsidR="00FC5F22" w:rsidRPr="00FC5F22" w:rsidRDefault="00FC5F22" w:rsidP="009154AF">
      <w:pPr>
        <w:pStyle w:val="Fotnotstext"/>
      </w:pPr>
      <w:r w:rsidRPr="00FC5F22">
        <w:rPr>
          <w:rStyle w:val="Fotnotsreferens"/>
        </w:rPr>
        <w:footnoteRef/>
      </w:r>
      <w:r w:rsidRPr="00FC5F22">
        <w:t xml:space="preserve"> Chapter 16 section 13 </w:t>
      </w:r>
      <w:proofErr w:type="spellStart"/>
      <w:r w:rsidRPr="00FC5F22">
        <w:t>Miljöbalken</w:t>
      </w:r>
      <w:proofErr w:type="spellEnd"/>
    </w:p>
  </w:footnote>
  <w:footnote w:id="26">
    <w:p w:rsidR="006140F5" w:rsidRDefault="006140F5">
      <w:pPr>
        <w:pStyle w:val="Fotnotstext"/>
      </w:pPr>
      <w:r>
        <w:rPr>
          <w:rStyle w:val="Fotnotsreferens"/>
        </w:rPr>
        <w:footnoteRef/>
      </w:r>
      <w:r>
        <w:t xml:space="preserve"> Locus </w:t>
      </w:r>
      <w:proofErr w:type="spellStart"/>
      <w:r>
        <w:t>standi</w:t>
      </w:r>
      <w:proofErr w:type="spellEnd"/>
      <w:r>
        <w:t xml:space="preserve"> is </w:t>
      </w:r>
      <w:proofErr w:type="spellStart"/>
      <w:proofErr w:type="gramStart"/>
      <w:r>
        <w:t>latin</w:t>
      </w:r>
      <w:proofErr w:type="spellEnd"/>
      <w:proofErr w:type="gramEnd"/>
      <w:r>
        <w:t xml:space="preserve"> and translates to the right or capacity to bring an action or to appear in a court. </w:t>
      </w:r>
      <w:r>
        <w:rPr>
          <w:rFonts w:ascii="Arial" w:hAnsi="Arial" w:cs="Arial"/>
          <w:color w:val="000000"/>
          <w:shd w:val="clear" w:color="auto" w:fill="FFFFFF"/>
        </w:rPr>
        <w:t xml:space="preserve"> </w:t>
      </w:r>
    </w:p>
  </w:footnote>
  <w:footnote w:id="27">
    <w:p w:rsidR="00FC5F22" w:rsidRPr="00FC5F22" w:rsidRDefault="00FC5F22">
      <w:pPr>
        <w:pStyle w:val="Fotnotstext"/>
      </w:pPr>
      <w:r w:rsidRPr="00FC5F22">
        <w:rPr>
          <w:rStyle w:val="Fotnotsreferens"/>
        </w:rPr>
        <w:footnoteRef/>
      </w:r>
      <w:r w:rsidRPr="00FC5F22">
        <w:t xml:space="preserve"> As in the Netherlands the NGO must have been active for at least 3 years, and have at the minimum 200 registered member. The NGO must, according to its objectives/constitution also work to safeguard nature and protect the environment. </w:t>
      </w:r>
    </w:p>
  </w:footnote>
  <w:footnote w:id="28">
    <w:p w:rsidR="00FC5F22" w:rsidRPr="00FC5F22" w:rsidRDefault="00FC5F22">
      <w:pPr>
        <w:pStyle w:val="Fotnotstext"/>
      </w:pPr>
      <w:r w:rsidRPr="00FC5F22">
        <w:rPr>
          <w:rStyle w:val="Fotnotsreferens"/>
        </w:rPr>
        <w:footnoteRef/>
      </w:r>
      <w:r w:rsidRPr="00FC5F22">
        <w:t xml:space="preserve"> Chapter 20 section 8, Environmental code </w:t>
      </w:r>
    </w:p>
  </w:footnote>
  <w:footnote w:id="29">
    <w:p w:rsidR="00FC5F22" w:rsidRPr="00FC5F22" w:rsidRDefault="00FC5F22" w:rsidP="00FC5F22">
      <w:pPr>
        <w:rPr>
          <w:sz w:val="20"/>
          <w:szCs w:val="20"/>
        </w:rPr>
      </w:pPr>
      <w:r w:rsidRPr="00FC5F22">
        <w:rPr>
          <w:rStyle w:val="Fotnotsreferens"/>
          <w:sz w:val="20"/>
          <w:szCs w:val="20"/>
        </w:rPr>
        <w:footnoteRef/>
      </w:r>
      <w:r w:rsidRPr="00FC5F22">
        <w:rPr>
          <w:sz w:val="20"/>
          <w:szCs w:val="20"/>
        </w:rPr>
        <w:t xml:space="preserve"> </w:t>
      </w:r>
      <w:r>
        <w:rPr>
          <w:sz w:val="20"/>
          <w:szCs w:val="20"/>
        </w:rPr>
        <w:t>Cha</w:t>
      </w:r>
      <w:r w:rsidRPr="00FC5F22">
        <w:rPr>
          <w:sz w:val="20"/>
          <w:szCs w:val="20"/>
        </w:rPr>
        <w:t xml:space="preserve">pter 21 section 2 Environmental Code.  </w:t>
      </w:r>
    </w:p>
  </w:footnote>
  <w:footnote w:id="30">
    <w:p w:rsidR="00FC5F22" w:rsidRPr="00341604" w:rsidRDefault="00FC5F22" w:rsidP="00341604">
      <w:pPr>
        <w:rPr>
          <w:sz w:val="20"/>
          <w:szCs w:val="20"/>
        </w:rPr>
      </w:pPr>
      <w:r w:rsidRPr="00FC5F22">
        <w:rPr>
          <w:rStyle w:val="Fotnotsreferens"/>
          <w:sz w:val="20"/>
          <w:szCs w:val="20"/>
        </w:rPr>
        <w:footnoteRef/>
      </w:r>
      <w:r w:rsidRPr="00FC5F22">
        <w:rPr>
          <w:sz w:val="20"/>
          <w:szCs w:val="20"/>
        </w:rPr>
        <w:t>Chapter 18 Swedish code of judicial procedure.</w:t>
      </w:r>
      <w:r w:rsidR="00341604">
        <w:rPr>
          <w:sz w:val="20"/>
          <w:szCs w:val="20"/>
        </w:rPr>
        <w:t xml:space="preserve">  </w:t>
      </w:r>
    </w:p>
  </w:footnote>
  <w:footnote w:id="31">
    <w:p w:rsidR="00FC5F22" w:rsidRPr="00FC5F22" w:rsidRDefault="00FC5F22">
      <w:pPr>
        <w:pStyle w:val="Fotnotstext"/>
      </w:pPr>
      <w:r w:rsidRPr="00FC5F22">
        <w:rPr>
          <w:rStyle w:val="Fotnotsreferens"/>
        </w:rPr>
        <w:footnoteRef/>
      </w:r>
      <w:r w:rsidRPr="00FC5F22">
        <w:t>Nelsen, Arthur, EU leaders agree to cut greenhouse gas emissions by 40% by 2030, The Guardian, accessed at http://www.theguardian.com/world/2014/oct/24/eu-leaders-agree-to-cut-greenhouse-gas-emissions-by-40-by-2030</w:t>
      </w:r>
    </w:p>
  </w:footnote>
  <w:footnote w:id="32">
    <w:p w:rsidR="00FC5F22" w:rsidRPr="00FC5F22" w:rsidRDefault="00FC5F22">
      <w:pPr>
        <w:pStyle w:val="Fotnotstext"/>
      </w:pPr>
      <w:r w:rsidRPr="00FC5F22">
        <w:rPr>
          <w:rStyle w:val="Fotnotsreferens"/>
        </w:rPr>
        <w:footnoteRef/>
      </w:r>
      <w:r w:rsidRPr="00FC5F22">
        <w:t xml:space="preserve"> See  critique in Green Peace report accessed at ,</w:t>
      </w:r>
      <w:hyperlink r:id="rId1" w:history="1">
        <w:r w:rsidRPr="00FC5F22">
          <w:rPr>
            <w:rStyle w:val="Hyperlnk"/>
          </w:rPr>
          <w:t>http://www.greenpeace.org/eu-unit/Global/eu-unit/reports-briefings/2014/Greenpeace%20media%20briefing%20on%20EU%20Commission%202030%20proposals.pdf</w:t>
        </w:r>
      </w:hyperlink>
      <w:hyperlink r:id="rId2" w:history="1"/>
    </w:p>
  </w:footnote>
  <w:footnote w:id="33">
    <w:p w:rsidR="00FC5F22" w:rsidRPr="00BC3FF0" w:rsidRDefault="00FC5F22">
      <w:pPr>
        <w:pStyle w:val="Fotnotstext"/>
        <w:rPr>
          <w:lang w:val="sv-SE"/>
        </w:rPr>
      </w:pPr>
      <w:r w:rsidRPr="00FC5F22">
        <w:rPr>
          <w:rStyle w:val="Fotnotsreferens"/>
        </w:rPr>
        <w:footnoteRef/>
      </w:r>
      <w:r w:rsidR="00186365" w:rsidRPr="00186365">
        <w:rPr>
          <w:lang w:val="sv-SE"/>
        </w:rPr>
        <w:t xml:space="preserve">Hellberg, Anders, Johan Rockström besviken över klimatuppgörelsen, Supermiljöbloggen </w:t>
      </w:r>
      <w:proofErr w:type="spellStart"/>
      <w:r w:rsidR="00186365" w:rsidRPr="00186365">
        <w:rPr>
          <w:lang w:val="sv-SE"/>
        </w:rPr>
        <w:t>available</w:t>
      </w:r>
      <w:proofErr w:type="spellEnd"/>
      <w:r w:rsidR="00186365" w:rsidRPr="00186365">
        <w:rPr>
          <w:lang w:val="sv-SE"/>
        </w:rPr>
        <w:t xml:space="preserve"> at </w:t>
      </w:r>
      <w:hyperlink r:id="rId3" w:history="1">
        <w:r w:rsidR="00186365" w:rsidRPr="00186365">
          <w:rPr>
            <w:rStyle w:val="Hyperlnk"/>
            <w:lang w:val="sv-SE"/>
          </w:rPr>
          <w:t>http://supermiljobloggen.se/nyheter/2014/10/johan-rockstrom-besviken-over-klimatuppgorelsen</w:t>
        </w:r>
      </w:hyperlink>
    </w:p>
  </w:footnote>
  <w:footnote w:id="34">
    <w:p w:rsidR="00FC5F22" w:rsidRPr="00FC5F22" w:rsidRDefault="00FC5F22" w:rsidP="00376531">
      <w:pPr>
        <w:pStyle w:val="Fotnotstext"/>
      </w:pPr>
      <w:r w:rsidRPr="00FC5F22">
        <w:rPr>
          <w:rStyle w:val="Fotnotsreferens"/>
        </w:rPr>
        <w:footnoteRef/>
      </w:r>
      <w:r w:rsidRPr="00FC5F22">
        <w:t xml:space="preserve"> See statement from World Wildlife Fund, accessed at </w:t>
      </w:r>
      <w:hyperlink r:id="rId4" w:history="1">
        <w:r w:rsidRPr="00FC5F22">
          <w:rPr>
            <w:rStyle w:val="Hyperlnk"/>
          </w:rPr>
          <w:t>http://www.wwf.eu/?231590/EU-fails-credibility-test-on-2030-climate-and-energy-ambition</w:t>
        </w:r>
      </w:hyperlink>
    </w:p>
    <w:p w:rsidR="00FC5F22" w:rsidRPr="00FC5F22" w:rsidRDefault="00FC5F22">
      <w:pPr>
        <w:pStyle w:val="Fotnotstext"/>
      </w:pPr>
    </w:p>
  </w:footnote>
  <w:footnote w:id="35">
    <w:p w:rsidR="00430E2F" w:rsidRDefault="00430E2F">
      <w:pPr>
        <w:pStyle w:val="Fotnotstext"/>
      </w:pPr>
      <w:r>
        <w:rPr>
          <w:rStyle w:val="Fotnotsreferens"/>
        </w:rPr>
        <w:footnoteRef/>
      </w:r>
      <w:r>
        <w:t xml:space="preserve"> See the Greenpeace report </w:t>
      </w:r>
      <w:proofErr w:type="spellStart"/>
      <w:r>
        <w:t>Vattenfall</w:t>
      </w:r>
      <w:proofErr w:type="spellEnd"/>
      <w:r>
        <w:t xml:space="preserve"> risky business, September 9</w:t>
      </w:r>
      <w:r w:rsidRPr="00430E2F">
        <w:rPr>
          <w:vertAlign w:val="superscript"/>
        </w:rPr>
        <w:t>th</w:t>
      </w:r>
      <w:r>
        <w:t xml:space="preserve"> 2014, available at </w:t>
      </w:r>
      <w:r w:rsidRPr="00430E2F">
        <w:t>http://www.greenpeace.de/sites/www.greenpeace.de/files/publications/vattenfall_risky_business_23092014.pdf</w:t>
      </w:r>
    </w:p>
  </w:footnote>
  <w:footnote w:id="36">
    <w:p w:rsidR="00FC5F22" w:rsidRPr="00FC5F22" w:rsidRDefault="00FC5F22" w:rsidP="0059631A">
      <w:pPr>
        <w:pStyle w:val="Fotnotstext"/>
      </w:pPr>
      <w:r w:rsidRPr="00FC5F22">
        <w:rPr>
          <w:rStyle w:val="Fotnotsreferens"/>
        </w:rPr>
        <w:footnoteRef/>
      </w:r>
      <w:r w:rsidRPr="00FC5F22">
        <w:t xml:space="preserve"> p. 10, IPCC Fifth Assessment Report Synthesis report, issued 2</w:t>
      </w:r>
      <w:r w:rsidRPr="00FC5F22">
        <w:rPr>
          <w:vertAlign w:val="superscript"/>
        </w:rPr>
        <w:t>nd</w:t>
      </w:r>
      <w:r w:rsidRPr="00FC5F22">
        <w:t xml:space="preserve"> November 2014. </w:t>
      </w:r>
    </w:p>
  </w:footnote>
  <w:footnote w:id="37">
    <w:p w:rsidR="00FC5F22" w:rsidRPr="00FC5F22" w:rsidRDefault="00FC5F22" w:rsidP="0059631A">
      <w:pPr>
        <w:pStyle w:val="Fotnotstext"/>
      </w:pPr>
      <w:r w:rsidRPr="00FC5F22">
        <w:rPr>
          <w:rStyle w:val="Fotnotsreferens"/>
        </w:rPr>
        <w:footnoteRef/>
      </w:r>
      <w:r w:rsidRPr="00FC5F22">
        <w:t xml:space="preserve"> See also UN declaration on the rights of indigenous peoples</w:t>
      </w:r>
    </w:p>
  </w:footnote>
  <w:footnote w:id="38">
    <w:p w:rsidR="00341604" w:rsidRDefault="00341604">
      <w:pPr>
        <w:pStyle w:val="Fotnotstext"/>
      </w:pPr>
      <w:r>
        <w:rPr>
          <w:rStyle w:val="Fotnotsreferens"/>
        </w:rPr>
        <w:footnoteRef/>
      </w:r>
      <w:r>
        <w:t xml:space="preserve">  See also mission and objective of the Green Climate Fund, available at </w:t>
      </w:r>
      <w:r w:rsidRPr="00341604">
        <w:t>http://www.gcfund.org/about/the-fund.html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039"/>
    <w:multiLevelType w:val="multilevel"/>
    <w:tmpl w:val="88B04A48"/>
    <w:lvl w:ilvl="0">
      <w:start w:val="1"/>
      <w:numFmt w:val="decimal"/>
      <w:lvlText w:val="%1."/>
      <w:lvlJc w:val="left"/>
      <w:pPr>
        <w:ind w:left="720" w:hanging="360"/>
      </w:pPr>
      <w:rPr>
        <w:rFonts w:hint="default"/>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193FA6"/>
    <w:multiLevelType w:val="hybridMultilevel"/>
    <w:tmpl w:val="D688C772"/>
    <w:lvl w:ilvl="0" w:tplc="5AE470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003CF9"/>
    <w:multiLevelType w:val="hybridMultilevel"/>
    <w:tmpl w:val="B82C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F609F7"/>
    <w:multiLevelType w:val="hybridMultilevel"/>
    <w:tmpl w:val="9008216A"/>
    <w:lvl w:ilvl="0" w:tplc="C078661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826262"/>
    <w:multiLevelType w:val="hybridMultilevel"/>
    <w:tmpl w:val="A49EC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172EE1"/>
    <w:multiLevelType w:val="hybridMultilevel"/>
    <w:tmpl w:val="6636A1C2"/>
    <w:lvl w:ilvl="0" w:tplc="C3BEF0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A1"/>
    <w:rsid w:val="00001752"/>
    <w:rsid w:val="00027BA4"/>
    <w:rsid w:val="000308BD"/>
    <w:rsid w:val="0003333B"/>
    <w:rsid w:val="000670D0"/>
    <w:rsid w:val="000900DB"/>
    <w:rsid w:val="0009076B"/>
    <w:rsid w:val="000A5017"/>
    <w:rsid w:val="000B0302"/>
    <w:rsid w:val="000C0AB5"/>
    <w:rsid w:val="000C294C"/>
    <w:rsid w:val="000D3A05"/>
    <w:rsid w:val="000E7607"/>
    <w:rsid w:val="00102DAE"/>
    <w:rsid w:val="001115D4"/>
    <w:rsid w:val="0011640E"/>
    <w:rsid w:val="00123794"/>
    <w:rsid w:val="001245DD"/>
    <w:rsid w:val="00137024"/>
    <w:rsid w:val="00142B30"/>
    <w:rsid w:val="0014561A"/>
    <w:rsid w:val="00153BA7"/>
    <w:rsid w:val="00186365"/>
    <w:rsid w:val="00190475"/>
    <w:rsid w:val="001943BA"/>
    <w:rsid w:val="001A28E4"/>
    <w:rsid w:val="001B14CF"/>
    <w:rsid w:val="001C0B7F"/>
    <w:rsid w:val="001C1B70"/>
    <w:rsid w:val="001E1D43"/>
    <w:rsid w:val="001F30B3"/>
    <w:rsid w:val="001F58E8"/>
    <w:rsid w:val="001F71A9"/>
    <w:rsid w:val="0021519D"/>
    <w:rsid w:val="002249EB"/>
    <w:rsid w:val="002334E7"/>
    <w:rsid w:val="00251F69"/>
    <w:rsid w:val="00262C28"/>
    <w:rsid w:val="00273120"/>
    <w:rsid w:val="00273D18"/>
    <w:rsid w:val="0028671D"/>
    <w:rsid w:val="002A6E4A"/>
    <w:rsid w:val="002C2165"/>
    <w:rsid w:val="002D297D"/>
    <w:rsid w:val="002D6E80"/>
    <w:rsid w:val="002E4FF9"/>
    <w:rsid w:val="0030101C"/>
    <w:rsid w:val="00304F70"/>
    <w:rsid w:val="00312B1E"/>
    <w:rsid w:val="00315F90"/>
    <w:rsid w:val="0032454D"/>
    <w:rsid w:val="00330639"/>
    <w:rsid w:val="00331B9D"/>
    <w:rsid w:val="00341604"/>
    <w:rsid w:val="00356E2C"/>
    <w:rsid w:val="00362052"/>
    <w:rsid w:val="00376531"/>
    <w:rsid w:val="00376632"/>
    <w:rsid w:val="003924BD"/>
    <w:rsid w:val="003955D4"/>
    <w:rsid w:val="003A4700"/>
    <w:rsid w:val="003B638A"/>
    <w:rsid w:val="003E0FEE"/>
    <w:rsid w:val="003E7488"/>
    <w:rsid w:val="003F537B"/>
    <w:rsid w:val="004062E2"/>
    <w:rsid w:val="00407223"/>
    <w:rsid w:val="00412996"/>
    <w:rsid w:val="00430E2F"/>
    <w:rsid w:val="00434454"/>
    <w:rsid w:val="0044073A"/>
    <w:rsid w:val="00440F15"/>
    <w:rsid w:val="00441FE4"/>
    <w:rsid w:val="004460F9"/>
    <w:rsid w:val="00454315"/>
    <w:rsid w:val="0046155D"/>
    <w:rsid w:val="00465070"/>
    <w:rsid w:val="004748FF"/>
    <w:rsid w:val="004814A2"/>
    <w:rsid w:val="0049280C"/>
    <w:rsid w:val="004B66C4"/>
    <w:rsid w:val="004C0305"/>
    <w:rsid w:val="004D6813"/>
    <w:rsid w:val="005051C9"/>
    <w:rsid w:val="005052F8"/>
    <w:rsid w:val="0052589D"/>
    <w:rsid w:val="005277B9"/>
    <w:rsid w:val="0055008E"/>
    <w:rsid w:val="00554D69"/>
    <w:rsid w:val="0055704C"/>
    <w:rsid w:val="005637AE"/>
    <w:rsid w:val="00573013"/>
    <w:rsid w:val="00580235"/>
    <w:rsid w:val="005807B6"/>
    <w:rsid w:val="005917A0"/>
    <w:rsid w:val="0059631A"/>
    <w:rsid w:val="00597125"/>
    <w:rsid w:val="005A1BDD"/>
    <w:rsid w:val="005A47F7"/>
    <w:rsid w:val="005A6E46"/>
    <w:rsid w:val="005A7EFE"/>
    <w:rsid w:val="005E6088"/>
    <w:rsid w:val="005F0B0B"/>
    <w:rsid w:val="00600978"/>
    <w:rsid w:val="00612093"/>
    <w:rsid w:val="006140F5"/>
    <w:rsid w:val="00621853"/>
    <w:rsid w:val="006234CF"/>
    <w:rsid w:val="00631497"/>
    <w:rsid w:val="00634D56"/>
    <w:rsid w:val="006700E7"/>
    <w:rsid w:val="006747CA"/>
    <w:rsid w:val="0068358C"/>
    <w:rsid w:val="00693624"/>
    <w:rsid w:val="00694174"/>
    <w:rsid w:val="006A38ED"/>
    <w:rsid w:val="006C3656"/>
    <w:rsid w:val="006E61C3"/>
    <w:rsid w:val="00722E11"/>
    <w:rsid w:val="00730562"/>
    <w:rsid w:val="0075497B"/>
    <w:rsid w:val="007600BA"/>
    <w:rsid w:val="0076133B"/>
    <w:rsid w:val="00780F9D"/>
    <w:rsid w:val="007930BC"/>
    <w:rsid w:val="00795622"/>
    <w:rsid w:val="00796896"/>
    <w:rsid w:val="00796BC1"/>
    <w:rsid w:val="007B19D5"/>
    <w:rsid w:val="007B5192"/>
    <w:rsid w:val="007D49B6"/>
    <w:rsid w:val="007F4F7F"/>
    <w:rsid w:val="00807423"/>
    <w:rsid w:val="0080769E"/>
    <w:rsid w:val="00807C01"/>
    <w:rsid w:val="00822629"/>
    <w:rsid w:val="00830706"/>
    <w:rsid w:val="0083265F"/>
    <w:rsid w:val="00834CD4"/>
    <w:rsid w:val="00851B21"/>
    <w:rsid w:val="008A21DD"/>
    <w:rsid w:val="008A25DC"/>
    <w:rsid w:val="008C4CBC"/>
    <w:rsid w:val="008D18D8"/>
    <w:rsid w:val="008E0485"/>
    <w:rsid w:val="009154AF"/>
    <w:rsid w:val="00916D5E"/>
    <w:rsid w:val="0092311A"/>
    <w:rsid w:val="009254D6"/>
    <w:rsid w:val="009304A8"/>
    <w:rsid w:val="0095019A"/>
    <w:rsid w:val="009521FB"/>
    <w:rsid w:val="00957118"/>
    <w:rsid w:val="00960C71"/>
    <w:rsid w:val="009656A0"/>
    <w:rsid w:val="009667DA"/>
    <w:rsid w:val="009748FD"/>
    <w:rsid w:val="00990C72"/>
    <w:rsid w:val="009923D3"/>
    <w:rsid w:val="009B2C5A"/>
    <w:rsid w:val="009C2D97"/>
    <w:rsid w:val="009D24AC"/>
    <w:rsid w:val="009D2DAA"/>
    <w:rsid w:val="009E7EBA"/>
    <w:rsid w:val="009F3508"/>
    <w:rsid w:val="009F4536"/>
    <w:rsid w:val="00A2460A"/>
    <w:rsid w:val="00A37D54"/>
    <w:rsid w:val="00A42311"/>
    <w:rsid w:val="00A44D1D"/>
    <w:rsid w:val="00A54AB2"/>
    <w:rsid w:val="00A60162"/>
    <w:rsid w:val="00A814FF"/>
    <w:rsid w:val="00A91358"/>
    <w:rsid w:val="00AA412F"/>
    <w:rsid w:val="00AA603D"/>
    <w:rsid w:val="00AC003B"/>
    <w:rsid w:val="00AC017A"/>
    <w:rsid w:val="00AD0B0B"/>
    <w:rsid w:val="00AD28C7"/>
    <w:rsid w:val="00AE2CC5"/>
    <w:rsid w:val="00AE544E"/>
    <w:rsid w:val="00AF3C9E"/>
    <w:rsid w:val="00AF6DBC"/>
    <w:rsid w:val="00B00580"/>
    <w:rsid w:val="00B05E03"/>
    <w:rsid w:val="00B503B4"/>
    <w:rsid w:val="00B53B79"/>
    <w:rsid w:val="00B611A1"/>
    <w:rsid w:val="00B72CA9"/>
    <w:rsid w:val="00B77DF5"/>
    <w:rsid w:val="00B955A3"/>
    <w:rsid w:val="00BA30CF"/>
    <w:rsid w:val="00BB1544"/>
    <w:rsid w:val="00BB7BED"/>
    <w:rsid w:val="00BC34C2"/>
    <w:rsid w:val="00BC3FF0"/>
    <w:rsid w:val="00BD0D44"/>
    <w:rsid w:val="00BD3437"/>
    <w:rsid w:val="00BE5672"/>
    <w:rsid w:val="00C17FC9"/>
    <w:rsid w:val="00C22AD2"/>
    <w:rsid w:val="00C25C75"/>
    <w:rsid w:val="00C306BF"/>
    <w:rsid w:val="00C379B0"/>
    <w:rsid w:val="00C40F88"/>
    <w:rsid w:val="00C43B9C"/>
    <w:rsid w:val="00C54C23"/>
    <w:rsid w:val="00C553D6"/>
    <w:rsid w:val="00CA1E64"/>
    <w:rsid w:val="00CB2301"/>
    <w:rsid w:val="00CB780B"/>
    <w:rsid w:val="00CC17B0"/>
    <w:rsid w:val="00CF0B37"/>
    <w:rsid w:val="00CF53A4"/>
    <w:rsid w:val="00D16EEC"/>
    <w:rsid w:val="00D27022"/>
    <w:rsid w:val="00D27CA3"/>
    <w:rsid w:val="00D34C80"/>
    <w:rsid w:val="00D34EA8"/>
    <w:rsid w:val="00D41CD2"/>
    <w:rsid w:val="00D60FCA"/>
    <w:rsid w:val="00D718A9"/>
    <w:rsid w:val="00D95240"/>
    <w:rsid w:val="00DA480F"/>
    <w:rsid w:val="00DA587A"/>
    <w:rsid w:val="00DE17CC"/>
    <w:rsid w:val="00DE5E5F"/>
    <w:rsid w:val="00DF4F38"/>
    <w:rsid w:val="00DF6A6A"/>
    <w:rsid w:val="00E00852"/>
    <w:rsid w:val="00E305BA"/>
    <w:rsid w:val="00E30B39"/>
    <w:rsid w:val="00E32EF7"/>
    <w:rsid w:val="00E4054D"/>
    <w:rsid w:val="00E500F5"/>
    <w:rsid w:val="00E60601"/>
    <w:rsid w:val="00E656F9"/>
    <w:rsid w:val="00E6694A"/>
    <w:rsid w:val="00E85F42"/>
    <w:rsid w:val="00E92980"/>
    <w:rsid w:val="00E9735B"/>
    <w:rsid w:val="00EA78D1"/>
    <w:rsid w:val="00EB3567"/>
    <w:rsid w:val="00EC6EE6"/>
    <w:rsid w:val="00EF24A1"/>
    <w:rsid w:val="00EF5350"/>
    <w:rsid w:val="00F00EED"/>
    <w:rsid w:val="00F0406E"/>
    <w:rsid w:val="00F05926"/>
    <w:rsid w:val="00F16039"/>
    <w:rsid w:val="00F23008"/>
    <w:rsid w:val="00F32C99"/>
    <w:rsid w:val="00F533D9"/>
    <w:rsid w:val="00F55192"/>
    <w:rsid w:val="00F654EC"/>
    <w:rsid w:val="00F66466"/>
    <w:rsid w:val="00F92402"/>
    <w:rsid w:val="00F9549E"/>
    <w:rsid w:val="00F9688B"/>
    <w:rsid w:val="00FB6082"/>
    <w:rsid w:val="00FC0C56"/>
    <w:rsid w:val="00FC3B60"/>
    <w:rsid w:val="00FC5F22"/>
    <w:rsid w:val="00FD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7F13-1720-4AF3-9BEC-3ADB53D0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E4F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E4F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F24A1"/>
    <w:pPr>
      <w:ind w:left="720"/>
      <w:contextualSpacing/>
    </w:pPr>
  </w:style>
  <w:style w:type="character" w:styleId="Hyperlnk">
    <w:name w:val="Hyperlink"/>
    <w:basedOn w:val="Standardstycketeckensnitt"/>
    <w:uiPriority w:val="99"/>
    <w:unhideWhenUsed/>
    <w:rsid w:val="00EC6EE6"/>
    <w:rPr>
      <w:color w:val="0563C1" w:themeColor="hyperlink"/>
      <w:u w:val="single"/>
    </w:rPr>
  </w:style>
  <w:style w:type="paragraph" w:styleId="Fotnotstext">
    <w:name w:val="footnote text"/>
    <w:basedOn w:val="Normal"/>
    <w:link w:val="FotnotstextChar"/>
    <w:uiPriority w:val="99"/>
    <w:unhideWhenUsed/>
    <w:rsid w:val="00D60FCA"/>
    <w:pPr>
      <w:spacing w:after="0" w:line="240" w:lineRule="auto"/>
    </w:pPr>
    <w:rPr>
      <w:sz w:val="20"/>
      <w:szCs w:val="20"/>
    </w:rPr>
  </w:style>
  <w:style w:type="character" w:customStyle="1" w:styleId="FotnotstextChar">
    <w:name w:val="Fotnotstext Char"/>
    <w:basedOn w:val="Standardstycketeckensnitt"/>
    <w:link w:val="Fotnotstext"/>
    <w:uiPriority w:val="99"/>
    <w:rsid w:val="00D60FCA"/>
    <w:rPr>
      <w:sz w:val="20"/>
      <w:szCs w:val="20"/>
    </w:rPr>
  </w:style>
  <w:style w:type="character" w:styleId="Fotnotsreferens">
    <w:name w:val="footnote reference"/>
    <w:basedOn w:val="Standardstycketeckensnitt"/>
    <w:uiPriority w:val="99"/>
    <w:semiHidden/>
    <w:unhideWhenUsed/>
    <w:rsid w:val="00D60FCA"/>
    <w:rPr>
      <w:vertAlign w:val="superscript"/>
    </w:rPr>
  </w:style>
  <w:style w:type="character" w:styleId="AnvndHyperlnk">
    <w:name w:val="FollowedHyperlink"/>
    <w:basedOn w:val="Standardstycketeckensnitt"/>
    <w:uiPriority w:val="99"/>
    <w:semiHidden/>
    <w:unhideWhenUsed/>
    <w:rsid w:val="00D27022"/>
    <w:rPr>
      <w:color w:val="954F72" w:themeColor="followedHyperlink"/>
      <w:u w:val="single"/>
    </w:rPr>
  </w:style>
  <w:style w:type="character" w:customStyle="1" w:styleId="Rubrik1Char">
    <w:name w:val="Rubrik 1 Char"/>
    <w:basedOn w:val="Standardstycketeckensnitt"/>
    <w:link w:val="Rubrik1"/>
    <w:uiPriority w:val="9"/>
    <w:rsid w:val="002E4FF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2E4FF9"/>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2E4FF9"/>
    <w:pPr>
      <w:outlineLvl w:val="9"/>
    </w:pPr>
    <w:rPr>
      <w:lang w:eastAsia="en-GB"/>
    </w:rPr>
  </w:style>
  <w:style w:type="paragraph" w:styleId="Innehll1">
    <w:name w:val="toc 1"/>
    <w:basedOn w:val="Normal"/>
    <w:next w:val="Normal"/>
    <w:autoRedefine/>
    <w:uiPriority w:val="39"/>
    <w:unhideWhenUsed/>
    <w:rsid w:val="002E4FF9"/>
    <w:pPr>
      <w:spacing w:after="100"/>
    </w:pPr>
  </w:style>
  <w:style w:type="paragraph" w:styleId="Innehll2">
    <w:name w:val="toc 2"/>
    <w:basedOn w:val="Normal"/>
    <w:next w:val="Normal"/>
    <w:autoRedefine/>
    <w:uiPriority w:val="39"/>
    <w:unhideWhenUsed/>
    <w:rsid w:val="002E4FF9"/>
    <w:pPr>
      <w:spacing w:after="100"/>
      <w:ind w:left="220"/>
    </w:pPr>
  </w:style>
  <w:style w:type="character" w:customStyle="1" w:styleId="apple-converted-space">
    <w:name w:val="apple-converted-space"/>
    <w:basedOn w:val="Standardstycketeckensnitt"/>
    <w:rsid w:val="00341604"/>
  </w:style>
  <w:style w:type="paragraph" w:styleId="Sidhuvud">
    <w:name w:val="header"/>
    <w:basedOn w:val="Normal"/>
    <w:link w:val="SidhuvudChar"/>
    <w:uiPriority w:val="99"/>
    <w:unhideWhenUsed/>
    <w:rsid w:val="002A6E4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A6E4A"/>
  </w:style>
  <w:style w:type="paragraph" w:styleId="Sidfot">
    <w:name w:val="footer"/>
    <w:basedOn w:val="Normal"/>
    <w:link w:val="SidfotChar"/>
    <w:uiPriority w:val="99"/>
    <w:unhideWhenUsed/>
    <w:rsid w:val="002A6E4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A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oconsortium.org/nc/en/library/maastricht-principles/?tx_drblob_pi1%5BdownloadUid%5D=23" TargetMode="External"/><Relationship Id="rId13" Type="http://schemas.openxmlformats.org/officeDocument/2006/relationships/hyperlink" Target="http://www.wwf.eu/?231590/EU-fails-credibility-test-on-2030-climate-and-energy-amb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ermiljobloggen.se/nyheter/2014/10/johan-rockstrom-besviken-over-klimatuppgorels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f.eu/?231590/EU-fails-credibility-test-on-2030-climate-and-energy-ambi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eenpeace.de/sites/www.greenpeace.de/files/publications/vattenfall_risky_business_23092014.pdf" TargetMode="External"/><Relationship Id="rId4" Type="http://schemas.openxmlformats.org/officeDocument/2006/relationships/settings" Target="settings.xml"/><Relationship Id="rId9" Type="http://schemas.openxmlformats.org/officeDocument/2006/relationships/hyperlink" Target="http://www.greenpeace.org/eu-unit/Global/eu-unit/reports-briefings/2014/Greenpeace%20media%20briefing%20on%20EU%20Commission%202030%20proposals.pdf" TargetMode="External"/><Relationship Id="rId14" Type="http://schemas.openxmlformats.org/officeDocument/2006/relationships/hyperlink" Target="http://www.theguardian.com/world/2014/oct/24/eu-leaders-agree-to-cut-greenhouse-gas-emissions-by-40-by-20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permiljobloggen.se/nyheter/2014/10/johan-rockstrom-besviken-over-klimatuppgorelsen" TargetMode="External"/><Relationship Id="rId2" Type="http://schemas.openxmlformats.org/officeDocument/2006/relationships/hyperlink" Target="http://www.wwf.eu/?231590/EU-fails-credibility-test-on-2030-climate-and-energy-ambition" TargetMode="External"/><Relationship Id="rId1" Type="http://schemas.openxmlformats.org/officeDocument/2006/relationships/hyperlink" Target="http://www.greenpeace.org/eu-unit/Global/eu-unit/reports-briefings/2014/Greenpeace%20media%20briefing%20on%20EU%20Commission%202030%20proposals.pdf" TargetMode="External"/><Relationship Id="rId4" Type="http://schemas.openxmlformats.org/officeDocument/2006/relationships/hyperlink" Target="http://www.wwf.eu/?231590/EU-fails-credibility-test-on-2030-climate-and-energy-ambi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778F-24A7-404F-ACEF-34AA03AB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3629</Words>
  <Characters>20687</Characters>
  <Application>Microsoft Office Word</Application>
  <DocSecurity>0</DocSecurity>
  <Lines>172</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Carlsson Kanyama</dc:creator>
  <cp:keywords/>
  <dc:description/>
  <cp:lastModifiedBy>Mariam Carlsson Kanyama</cp:lastModifiedBy>
  <cp:revision>64</cp:revision>
  <dcterms:created xsi:type="dcterms:W3CDTF">2015-01-10T14:39:00Z</dcterms:created>
  <dcterms:modified xsi:type="dcterms:W3CDTF">2015-01-25T10:29:00Z</dcterms:modified>
</cp:coreProperties>
</file>